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4F9D5" w14:textId="77777777" w:rsidR="00E87871" w:rsidRPr="00E87871" w:rsidRDefault="00E87871" w:rsidP="00E87871">
      <w:pPr>
        <w:spacing w:line="259" w:lineRule="auto"/>
        <w:rPr>
          <w:rFonts w:ascii="Calibri" w:eastAsia="Calibri" w:hAnsi="Calibri" w:cs="Times New Roman"/>
          <w:kern w:val="0"/>
          <w:sz w:val="44"/>
          <w:szCs w:val="44"/>
          <w14:ligatures w14:val="none"/>
        </w:rPr>
      </w:pPr>
      <w:r w:rsidRPr="00E87871">
        <w:rPr>
          <w:rFonts w:ascii="Calibri" w:eastAsia="Calibri" w:hAnsi="Calibri" w:cs="Times New Roman"/>
          <w:noProof/>
          <w:kern w:val="0"/>
          <w:sz w:val="44"/>
          <w:szCs w:val="44"/>
          <w:lang w:eastAsia="en-GB"/>
          <w14:ligatures w14:val="none"/>
        </w:rPr>
        <mc:AlternateContent>
          <mc:Choice Requires="wps">
            <w:drawing>
              <wp:anchor distT="0" distB="0" distL="114300" distR="114300" simplePos="0" relativeHeight="251658241" behindDoc="0" locked="0" layoutInCell="1" allowOverlap="1" wp14:anchorId="3677632F" wp14:editId="1D24DE8A">
                <wp:simplePos x="0" y="0"/>
                <wp:positionH relativeFrom="column">
                  <wp:posOffset>1775460</wp:posOffset>
                </wp:positionH>
                <wp:positionV relativeFrom="paragraph">
                  <wp:posOffset>-320040</wp:posOffset>
                </wp:positionV>
                <wp:extent cx="3848100" cy="891540"/>
                <wp:effectExtent l="0" t="0" r="0" b="3810"/>
                <wp:wrapNone/>
                <wp:docPr id="2" name="Text Box 2">
                  <a:extLst xmlns:a="http://schemas.openxmlformats.org/drawingml/2006/main">
                    <a:ext uri="{FF2B5EF4-FFF2-40B4-BE49-F238E27FC236}">
                      <a16:creationId xmlns:a16="http://schemas.microsoft.com/office/drawing/2014/main" id="{F1070E12-00D4-4B3F-B22B-2F6E85079E7C}"/>
                    </a:ext>
                  </a:extLst>
                </wp:docPr>
                <wp:cNvGraphicFramePr/>
                <a:graphic xmlns:a="http://schemas.openxmlformats.org/drawingml/2006/main">
                  <a:graphicData uri="http://schemas.microsoft.com/office/word/2010/wordprocessingShape">
                    <wps:wsp>
                      <wps:cNvSpPr txBox="1"/>
                      <wps:spPr>
                        <a:xfrm>
                          <a:off x="0" y="0"/>
                          <a:ext cx="3848100" cy="891540"/>
                        </a:xfrm>
                        <a:prstGeom prst="rect">
                          <a:avLst/>
                        </a:prstGeom>
                        <a:solidFill>
                          <a:sysClr val="window" lastClr="FFFFFF"/>
                        </a:solidFill>
                        <a:ln w="6350">
                          <a:noFill/>
                        </a:ln>
                      </wps:spPr>
                      <wps:txbx>
                        <w:txbxContent>
                          <w:p w14:paraId="2715DCED" w14:textId="67B5B693" w:rsidR="00E87871" w:rsidRPr="00DF71AD" w:rsidRDefault="00E87871" w:rsidP="00DF71AD">
                            <w:pPr>
                              <w:jc w:val="center"/>
                              <w:rPr>
                                <w:rFonts w:ascii="Segoe UI" w:hAnsi="Segoe UI" w:cs="Segoe UI"/>
                              </w:rPr>
                            </w:pPr>
                            <w:r w:rsidRPr="00DF71AD">
                              <w:rPr>
                                <w:rFonts w:ascii="Segoe UI" w:hAnsi="Segoe UI" w:cs="Segoe UI"/>
                                <w:sz w:val="44"/>
                                <w:szCs w:val="44"/>
                              </w:rPr>
                              <w:t xml:space="preserve">Minor Repairs Grant Fund </w:t>
                            </w:r>
                            <w:r w:rsidR="0084733C" w:rsidRPr="00DF71AD">
                              <w:rPr>
                                <w:rFonts w:ascii="Segoe UI" w:hAnsi="Segoe UI" w:cs="Segoe UI"/>
                                <w:sz w:val="44"/>
                                <w:szCs w:val="44"/>
                              </w:rPr>
                              <w:t>Scheme Rules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77632F" id="_x0000_t202" coordsize="21600,21600" o:spt="202" path="m,l,21600r21600,l21600,xe">
                <v:stroke joinstyle="miter"/>
                <v:path gradientshapeok="t" o:connecttype="rect"/>
              </v:shapetype>
              <v:shape id="Text Box 2" o:spid="_x0000_s1026" type="#_x0000_t202" style="position:absolute;margin-left:139.8pt;margin-top:-25.2pt;width:303pt;height:7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OL/NgIAAGUEAAAOAAAAZHJzL2Uyb0RvYy54bWysVE1vGjEQvVfqf7B8LwsEUoJYIkpEVSlK&#10;IpEqZ+P1wkpej2sbdumv77P5bNpTVQ5mxjOej/dmdnLf1prtlPMVmZz3Ol3OlJFUVGad8++vi08j&#10;znwQphCajMr5Xnl+P/34YdLYserThnShHEMQ48eNzfkmBDvOMi83qha+Q1YZGEtytQhQ3TornGgQ&#10;vdZZv9u9zRpyhXUklfe4fTgY+TTFL0slw3NZehWYzjlqC+l06VzFM5tOxHjthN1U8liG+IcqalEZ&#10;JD2HehBBsK2r/ghVV9KRpzJ0JNUZlWUlVeoB3fS677pZboRVqReA4+0ZJv//wsqn3dK+OBbaL9SC&#10;wAhIY/3Y4zL205aujv+olMEOCPdn2FQbmMTlzWgw6nVhkrCN7nrDQcI1u7y2zoevimoWhZw70JLQ&#10;ErtHH5ARrieXmMyTropFpXVS9n6uHdsJMAjiC2o408IHXOZ8kX6xaIT47Zk2rMn57c2wmzIZivEO&#10;ftrA/dJklEK7ao+dr6jYAxBHh1nxVi4qVP2IlC/CYTjQKAY+POMoNSEJHSXONuR+/u0++oMzWDlr&#10;MGw59z+2wil08s2AzbveAJixkJTB8HMfiru2rK4tZlvPCWj0sFpWJjH6B30SS0f1G/ZiFrPCJIxE&#10;7pyHkzgPhxXAXkk1myUnzKMV4dEsrYyhI/SRk9f2TTh7JC6A8ic6jaUYv+Pv4BtfGpptA5VVIjcC&#10;fED1iDtmORF23Lu4LNd68rp8Haa/AAAA//8DAFBLAwQUAAYACAAAACEAZ1wALOIAAAAKAQAADwAA&#10;AGRycy9kb3ducmV2LnhtbEyPwU7DMAyG70i8Q2QkblvCxEZX6k4IgWAS1ViHxDVrTFtokirJ1rKn&#10;J5zgaPvT7+/PVqPu2JGcb61BuJoKYGQqq1pTI7ztHicJMB+kUbKzhhC+ycMqPz/LZKrsYLZ0LEPN&#10;YojxqURoQuhTzn3VkJZ+ansy8fZhnZYhjq7myskhhuuOz4RYcC1bEz80sqf7hqqv8qAR3ofyyW3W&#10;68/X/rk4bU5l8UIPBeLlxXh3CyzQGP5g+NWP6pBHp709GOVZhzC7WS4iijCZi2tgkUiSedzsEZZC&#10;AM8z/r9C/gMAAP//AwBQSwECLQAUAAYACAAAACEAtoM4kv4AAADhAQAAEwAAAAAAAAAAAAAAAAAA&#10;AAAAW0NvbnRlbnRfVHlwZXNdLnhtbFBLAQItABQABgAIAAAAIQA4/SH/1gAAAJQBAAALAAAAAAAA&#10;AAAAAAAAAC8BAABfcmVscy8ucmVsc1BLAQItABQABgAIAAAAIQDsXOL/NgIAAGUEAAAOAAAAAAAA&#10;AAAAAAAAAC4CAABkcnMvZTJvRG9jLnhtbFBLAQItABQABgAIAAAAIQBnXAAs4gAAAAoBAAAPAAAA&#10;AAAAAAAAAAAAAJAEAABkcnMvZG93bnJldi54bWxQSwUGAAAAAAQABADzAAAAnwUAAAAA&#10;" fillcolor="window" stroked="f" strokeweight=".5pt">
                <v:textbox>
                  <w:txbxContent>
                    <w:p w14:paraId="2715DCED" w14:textId="67B5B693" w:rsidR="00E87871" w:rsidRPr="00DF71AD" w:rsidRDefault="00E87871" w:rsidP="00DF71AD">
                      <w:pPr>
                        <w:jc w:val="center"/>
                        <w:rPr>
                          <w:rFonts w:ascii="Segoe UI" w:hAnsi="Segoe UI" w:cs="Segoe UI"/>
                        </w:rPr>
                      </w:pPr>
                      <w:r w:rsidRPr="00DF71AD">
                        <w:rPr>
                          <w:rFonts w:ascii="Segoe UI" w:hAnsi="Segoe UI" w:cs="Segoe UI"/>
                          <w:sz w:val="44"/>
                          <w:szCs w:val="44"/>
                        </w:rPr>
                        <w:t xml:space="preserve">Minor Repairs Grant Fund </w:t>
                      </w:r>
                      <w:r w:rsidR="0084733C" w:rsidRPr="00DF71AD">
                        <w:rPr>
                          <w:rFonts w:ascii="Segoe UI" w:hAnsi="Segoe UI" w:cs="Segoe UI"/>
                          <w:sz w:val="44"/>
                          <w:szCs w:val="44"/>
                        </w:rPr>
                        <w:t>Scheme Rules</w:t>
                      </w:r>
                    </w:p>
                  </w:txbxContent>
                </v:textbox>
              </v:shape>
            </w:pict>
          </mc:Fallback>
        </mc:AlternateContent>
      </w:r>
      <w:r w:rsidRPr="00E87871">
        <w:rPr>
          <w:rFonts w:ascii="Calibri" w:eastAsia="Calibri" w:hAnsi="Calibri" w:cs="Times New Roman"/>
          <w:noProof/>
          <w:kern w:val="0"/>
          <w:sz w:val="22"/>
          <w:szCs w:val="22"/>
          <w:lang w:eastAsia="en-GB"/>
          <w14:ligatures w14:val="none"/>
        </w:rPr>
        <w:drawing>
          <wp:anchor distT="0" distB="0" distL="114300" distR="114300" simplePos="0" relativeHeight="251658240" behindDoc="1" locked="0" layoutInCell="1" allowOverlap="1" wp14:anchorId="2A7A0D28" wp14:editId="6B51EA5C">
            <wp:simplePos x="0" y="0"/>
            <wp:positionH relativeFrom="column">
              <wp:posOffset>-640080</wp:posOffset>
            </wp:positionH>
            <wp:positionV relativeFrom="page">
              <wp:posOffset>220980</wp:posOffset>
            </wp:positionV>
            <wp:extent cx="1518285" cy="1518285"/>
            <wp:effectExtent l="0" t="0" r="0" b="0"/>
            <wp:wrapNone/>
            <wp:docPr id="1" name="Picture 1" descr="A logo with a cross and a black background&#10;&#10;AI-generated content may be incorrect.">
              <a:extLst xmlns:a="http://schemas.openxmlformats.org/drawingml/2006/main">
                <a:ext uri="{FF2B5EF4-FFF2-40B4-BE49-F238E27FC236}">
                  <a16:creationId xmlns:a16="http://schemas.microsoft.com/office/drawing/2014/main" id="{DA6C53ED-5C13-4C1C-B9F2-CCDF501BA2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cross and a black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8285" cy="1518285"/>
                    </a:xfrm>
                    <a:prstGeom prst="rect">
                      <a:avLst/>
                    </a:prstGeom>
                    <a:noFill/>
                  </pic:spPr>
                </pic:pic>
              </a:graphicData>
            </a:graphic>
          </wp:anchor>
        </w:drawing>
      </w:r>
      <w:r w:rsidRPr="00E87871">
        <w:rPr>
          <w:rFonts w:ascii="Calibri" w:eastAsia="Calibri" w:hAnsi="Calibri" w:cs="Times New Roman"/>
          <w:kern w:val="0"/>
          <w:sz w:val="22"/>
          <w:szCs w:val="22"/>
          <w14:ligatures w14:val="none"/>
        </w:rPr>
        <w:tab/>
      </w:r>
      <w:r w:rsidRPr="00E87871">
        <w:rPr>
          <w:rFonts w:ascii="Calibri" w:eastAsia="Calibri" w:hAnsi="Calibri" w:cs="Times New Roman"/>
          <w:kern w:val="0"/>
          <w:sz w:val="22"/>
          <w:szCs w:val="22"/>
          <w14:ligatures w14:val="none"/>
        </w:rPr>
        <w:tab/>
      </w:r>
      <w:r w:rsidRPr="00E87871">
        <w:rPr>
          <w:rFonts w:ascii="Calibri" w:eastAsia="Calibri" w:hAnsi="Calibri" w:cs="Times New Roman"/>
          <w:kern w:val="0"/>
          <w:sz w:val="22"/>
          <w:szCs w:val="22"/>
          <w14:ligatures w14:val="none"/>
        </w:rPr>
        <w:tab/>
      </w:r>
      <w:r w:rsidRPr="00E87871">
        <w:rPr>
          <w:rFonts w:ascii="Calibri" w:eastAsia="Calibri" w:hAnsi="Calibri" w:cs="Times New Roman"/>
          <w:kern w:val="0"/>
          <w:sz w:val="22"/>
          <w:szCs w:val="22"/>
          <w14:ligatures w14:val="none"/>
        </w:rPr>
        <w:tab/>
      </w:r>
    </w:p>
    <w:p w14:paraId="6001277C" w14:textId="77777777" w:rsidR="00E87871" w:rsidRPr="00E87871" w:rsidRDefault="00E87871" w:rsidP="00E87871">
      <w:pPr>
        <w:spacing w:line="259" w:lineRule="auto"/>
        <w:rPr>
          <w:rFonts w:ascii="Calibri" w:eastAsia="Calibri" w:hAnsi="Calibri" w:cs="Times New Roman"/>
          <w:kern w:val="0"/>
          <w:sz w:val="22"/>
          <w:szCs w:val="22"/>
          <w14:ligatures w14:val="none"/>
        </w:rPr>
      </w:pPr>
    </w:p>
    <w:p w14:paraId="30E80FD0" w14:textId="77777777" w:rsidR="00DF71AD" w:rsidRPr="00E20714" w:rsidRDefault="00DF71AD" w:rsidP="001271DD">
      <w:pPr>
        <w:spacing w:line="259" w:lineRule="auto"/>
        <w:jc w:val="both"/>
        <w:rPr>
          <w:rFonts w:ascii="Calibri" w:eastAsia="Calibri" w:hAnsi="Calibri" w:cs="Times New Roman"/>
          <w:kern w:val="0"/>
          <w:sz w:val="22"/>
          <w:szCs w:val="22"/>
          <w:u w:val="single"/>
          <w14:ligatures w14:val="none"/>
        </w:rPr>
      </w:pPr>
    </w:p>
    <w:p w14:paraId="33D87CB6" w14:textId="1C5CD870" w:rsidR="001271DD" w:rsidRPr="00E20714" w:rsidRDefault="001271DD" w:rsidP="001271DD">
      <w:pPr>
        <w:spacing w:line="259" w:lineRule="auto"/>
        <w:jc w:val="both"/>
        <w:rPr>
          <w:rFonts w:ascii="Segoe UI" w:eastAsia="Calibri" w:hAnsi="Segoe UI" w:cs="Segoe UI"/>
          <w:kern w:val="0"/>
          <w:sz w:val="22"/>
          <w:szCs w:val="22"/>
          <w:u w:val="single"/>
          <w14:ligatures w14:val="none"/>
        </w:rPr>
      </w:pPr>
      <w:r w:rsidRPr="00E20714">
        <w:rPr>
          <w:rFonts w:ascii="Segoe UI" w:eastAsia="Calibri" w:hAnsi="Segoe UI" w:cs="Segoe UI"/>
          <w:kern w:val="0"/>
          <w:sz w:val="22"/>
          <w:szCs w:val="22"/>
          <w:u w:val="single"/>
          <w14:ligatures w14:val="none"/>
        </w:rPr>
        <w:t>Eligible buildings</w:t>
      </w:r>
    </w:p>
    <w:p w14:paraId="133519E7"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Church of England consecrated church buildings and licensed places of worship (including those, which are the subject of sharing agreements or ecumenical partnerships).</w:t>
      </w:r>
    </w:p>
    <w:p w14:paraId="772F66D7"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The ‘building’ extends to its below-ground drainage system, foundations and immediate curtilage.</w:t>
      </w:r>
    </w:p>
    <w:p w14:paraId="28F9529A" w14:textId="7193250C" w:rsidR="004A3328" w:rsidRPr="00E20714" w:rsidRDefault="004A3328"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Churchyard walls</w:t>
      </w:r>
      <w:r w:rsidR="005C227A" w:rsidRPr="00E20714">
        <w:rPr>
          <w:rFonts w:ascii="Segoe UI" w:eastAsia="Calibri" w:hAnsi="Segoe UI" w:cs="Segoe UI"/>
          <w:kern w:val="0"/>
          <w:sz w:val="22"/>
          <w:szCs w:val="22"/>
          <w14:ligatures w14:val="none"/>
        </w:rPr>
        <w:t xml:space="preserve"> and paths and any other features that delineate the </w:t>
      </w:r>
      <w:r w:rsidR="00D9454A" w:rsidRPr="00E20714">
        <w:rPr>
          <w:rFonts w:ascii="Segoe UI" w:eastAsia="Calibri" w:hAnsi="Segoe UI" w:cs="Segoe UI"/>
          <w:kern w:val="0"/>
          <w:sz w:val="22"/>
          <w:szCs w:val="22"/>
          <w14:ligatures w14:val="none"/>
        </w:rPr>
        <w:t xml:space="preserve">boundary of </w:t>
      </w:r>
      <w:r w:rsidR="005C227A" w:rsidRPr="00E20714">
        <w:rPr>
          <w:rFonts w:ascii="Segoe UI" w:eastAsia="Calibri" w:hAnsi="Segoe UI" w:cs="Segoe UI"/>
          <w:kern w:val="0"/>
          <w:sz w:val="22"/>
          <w:szCs w:val="22"/>
          <w14:ligatures w14:val="none"/>
        </w:rPr>
        <w:t>churchyard.</w:t>
      </w:r>
    </w:p>
    <w:p w14:paraId="70894196" w14:textId="77777777" w:rsidR="001271DD" w:rsidRPr="00E20714" w:rsidRDefault="001271DD" w:rsidP="001271DD">
      <w:pPr>
        <w:spacing w:line="259" w:lineRule="auto"/>
        <w:jc w:val="both"/>
        <w:rPr>
          <w:rFonts w:ascii="Segoe UI" w:eastAsia="Calibri" w:hAnsi="Segoe UI" w:cs="Segoe UI"/>
          <w:kern w:val="0"/>
          <w:sz w:val="22"/>
          <w:szCs w:val="22"/>
          <w:u w:val="single"/>
          <w14:ligatures w14:val="none"/>
        </w:rPr>
      </w:pPr>
    </w:p>
    <w:p w14:paraId="5CA5FE84" w14:textId="77777777" w:rsidR="001271DD" w:rsidRPr="00E20714" w:rsidRDefault="001271DD" w:rsidP="001271DD">
      <w:pPr>
        <w:spacing w:line="259" w:lineRule="auto"/>
        <w:jc w:val="both"/>
        <w:rPr>
          <w:rFonts w:ascii="Segoe UI" w:eastAsia="Calibri" w:hAnsi="Segoe UI" w:cs="Segoe UI"/>
          <w:kern w:val="0"/>
          <w:sz w:val="22"/>
          <w:szCs w:val="22"/>
          <w:u w:val="single"/>
          <w14:ligatures w14:val="none"/>
        </w:rPr>
      </w:pPr>
      <w:r w:rsidRPr="00E20714">
        <w:rPr>
          <w:rFonts w:ascii="Segoe UI" w:eastAsia="Calibri" w:hAnsi="Segoe UI" w:cs="Segoe UI"/>
          <w:kern w:val="0"/>
          <w:sz w:val="22"/>
          <w:szCs w:val="22"/>
          <w:u w:val="single"/>
          <w14:ligatures w14:val="none"/>
        </w:rPr>
        <w:t>Ineligible buildings</w:t>
      </w:r>
    </w:p>
    <w:p w14:paraId="672204DD"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Other buildings or structures in the churchyard or curtilage of eligible buildings, which are not in ecclesiastical use.</w:t>
      </w:r>
    </w:p>
    <w:p w14:paraId="1F21763E"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Cathedrals; churches and chapels which are the responsibility of private owners or institutions (such as schools, university colleges, hospitals and so-called ‘peculiars’); Church of England churches outside England or the Isle of Man; non-Anglican places of worship; closed and closing churches.</w:t>
      </w:r>
    </w:p>
    <w:p w14:paraId="61C1E7D6" w14:textId="77777777" w:rsidR="001271DD" w:rsidRPr="00E20714" w:rsidRDefault="001271DD" w:rsidP="001271DD">
      <w:pPr>
        <w:spacing w:line="259" w:lineRule="auto"/>
        <w:jc w:val="both"/>
        <w:rPr>
          <w:rFonts w:ascii="Segoe UI" w:eastAsia="Calibri" w:hAnsi="Segoe UI" w:cs="Segoe UI"/>
          <w:kern w:val="0"/>
          <w:sz w:val="22"/>
          <w:szCs w:val="22"/>
          <w:u w:val="single"/>
          <w14:ligatures w14:val="none"/>
        </w:rPr>
      </w:pPr>
    </w:p>
    <w:p w14:paraId="66E7E93C" w14:textId="77777777" w:rsidR="001271DD" w:rsidRPr="00E20714" w:rsidRDefault="001271DD" w:rsidP="001271DD">
      <w:pPr>
        <w:spacing w:line="259" w:lineRule="auto"/>
        <w:jc w:val="both"/>
        <w:rPr>
          <w:rFonts w:ascii="Segoe UI" w:eastAsia="Calibri" w:hAnsi="Segoe UI" w:cs="Segoe UI"/>
          <w:kern w:val="0"/>
          <w:sz w:val="22"/>
          <w:szCs w:val="22"/>
          <w:u w:val="single"/>
          <w14:ligatures w14:val="none"/>
        </w:rPr>
      </w:pPr>
      <w:r w:rsidRPr="00E20714">
        <w:rPr>
          <w:rFonts w:ascii="Segoe UI" w:eastAsia="Calibri" w:hAnsi="Segoe UI" w:cs="Segoe UI"/>
          <w:kern w:val="0"/>
          <w:sz w:val="22"/>
          <w:szCs w:val="22"/>
          <w:u w:val="single"/>
          <w14:ligatures w14:val="none"/>
        </w:rPr>
        <w:t>Eligible work</w:t>
      </w:r>
    </w:p>
    <w:p w14:paraId="69EBA399" w14:textId="67282184"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Eligible work and costs include</w:t>
      </w:r>
      <w:r w:rsidR="00624ABB">
        <w:rPr>
          <w:rFonts w:ascii="Segoe UI" w:eastAsia="Calibri" w:hAnsi="Segoe UI" w:cs="Segoe UI"/>
          <w:kern w:val="0"/>
          <w:sz w:val="22"/>
          <w:szCs w:val="22"/>
          <w14:ligatures w14:val="none"/>
        </w:rPr>
        <w:t>:</w:t>
      </w:r>
    </w:p>
    <w:p w14:paraId="0FF007A4" w14:textId="756A2CE3" w:rsidR="001271DD" w:rsidRPr="00E20714" w:rsidRDefault="001271DD" w:rsidP="00E20714">
      <w:pPr>
        <w:numPr>
          <w:ilvl w:val="0"/>
          <w:numId w:val="3"/>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Repair of building fabric (external): roof coverings, roof structure, walls, parapets, pinnacles and other architectural features, towers, spires, windows</w:t>
      </w:r>
      <w:r w:rsidR="00670B3B" w:rsidRPr="00E20714">
        <w:rPr>
          <w:rFonts w:ascii="Segoe UI" w:eastAsia="Calibri" w:hAnsi="Segoe UI" w:cs="Segoe UI"/>
          <w:kern w:val="0"/>
          <w:sz w:val="22"/>
          <w:szCs w:val="22"/>
          <w14:ligatures w14:val="none"/>
        </w:rPr>
        <w:t xml:space="preserve"> (including openings, tracery, frames and ferramenta)</w:t>
      </w:r>
      <w:r w:rsidRPr="00E20714">
        <w:rPr>
          <w:rFonts w:ascii="Segoe UI" w:eastAsia="Calibri" w:hAnsi="Segoe UI" w:cs="Segoe UI"/>
          <w:kern w:val="0"/>
          <w:sz w:val="22"/>
          <w:szCs w:val="22"/>
          <w14:ligatures w14:val="none"/>
        </w:rPr>
        <w:t>,</w:t>
      </w:r>
      <w:r w:rsidR="00EA0F79" w:rsidRPr="00E20714">
        <w:rPr>
          <w:rFonts w:ascii="Segoe UI" w:eastAsia="Calibri" w:hAnsi="Segoe UI" w:cs="Segoe UI"/>
          <w:kern w:val="0"/>
          <w:sz w:val="22"/>
          <w:szCs w:val="22"/>
          <w14:ligatures w14:val="none"/>
        </w:rPr>
        <w:t xml:space="preserve"> plain window glass,</w:t>
      </w:r>
      <w:r w:rsidRPr="00E20714">
        <w:rPr>
          <w:rFonts w:ascii="Segoe UI" w:eastAsia="Calibri" w:hAnsi="Segoe UI" w:cs="Segoe UI"/>
          <w:kern w:val="0"/>
          <w:sz w:val="22"/>
          <w:szCs w:val="22"/>
          <w14:ligatures w14:val="none"/>
        </w:rPr>
        <w:t xml:space="preserve"> doors, rainwater disposal system including below-ground drainage.</w:t>
      </w:r>
    </w:p>
    <w:p w14:paraId="0661D701" w14:textId="77777777" w:rsidR="001271DD" w:rsidRDefault="001271DD" w:rsidP="00E20714">
      <w:pPr>
        <w:numPr>
          <w:ilvl w:val="0"/>
          <w:numId w:val="3"/>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Repair of building fabric (internal): ceilings, floors, doors, walls and wall linings (plaster/panelling but not wall paintings, mosaics etc.).</w:t>
      </w:r>
    </w:p>
    <w:p w14:paraId="481A164B" w14:textId="3C8C61C1" w:rsidR="00AE6E2B" w:rsidRPr="00E20714" w:rsidRDefault="00AE6E2B" w:rsidP="00E20714">
      <w:pPr>
        <w:numPr>
          <w:ilvl w:val="0"/>
          <w:numId w:val="3"/>
        </w:numPr>
        <w:spacing w:line="259" w:lineRule="auto"/>
        <w:contextualSpacing/>
        <w:rPr>
          <w:rFonts w:ascii="Segoe UI" w:eastAsia="Calibri" w:hAnsi="Segoe UI" w:cs="Segoe UI"/>
          <w:kern w:val="0"/>
          <w:sz w:val="22"/>
          <w:szCs w:val="22"/>
          <w14:ligatures w14:val="none"/>
        </w:rPr>
      </w:pPr>
      <w:r>
        <w:rPr>
          <w:rFonts w:ascii="Segoe UI" w:eastAsia="Calibri" w:hAnsi="Segoe UI" w:cs="Segoe UI"/>
          <w:kern w:val="0"/>
          <w:sz w:val="22"/>
          <w:szCs w:val="22"/>
          <w14:ligatures w14:val="none"/>
        </w:rPr>
        <w:t>Repair of the churchyard wall or boundary railings.</w:t>
      </w:r>
    </w:p>
    <w:p w14:paraId="7281EC38" w14:textId="2C9DE3F7" w:rsidR="001271DD" w:rsidRPr="00E20714" w:rsidRDefault="001271DD" w:rsidP="00E20714">
      <w:pPr>
        <w:numPr>
          <w:ilvl w:val="0"/>
          <w:numId w:val="3"/>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Repair of building services installations where essential for health and safety and/or continuity of worship and mission use.</w:t>
      </w:r>
      <w:r w:rsidR="00F9061D" w:rsidRPr="00E20714">
        <w:rPr>
          <w:rFonts w:ascii="Segoe UI" w:eastAsia="Calibri" w:hAnsi="Segoe UI" w:cs="Segoe UI"/>
          <w:kern w:val="0"/>
          <w:sz w:val="22"/>
          <w:szCs w:val="22"/>
          <w14:ligatures w14:val="none"/>
        </w:rPr>
        <w:t xml:space="preserve"> This can include electrical wiring; gas, oil and water pipework</w:t>
      </w:r>
      <w:r w:rsidR="00F35EC5" w:rsidRPr="00E20714">
        <w:rPr>
          <w:rFonts w:ascii="Segoe UI" w:eastAsia="Calibri" w:hAnsi="Segoe UI" w:cs="Segoe UI"/>
          <w:kern w:val="0"/>
          <w:sz w:val="22"/>
          <w:szCs w:val="22"/>
          <w14:ligatures w14:val="none"/>
        </w:rPr>
        <w:t>; AV cabling and permanent fixtures; and the lightning conductor.</w:t>
      </w:r>
    </w:p>
    <w:p w14:paraId="7D501CA5" w14:textId="77777777" w:rsidR="001271DD" w:rsidRPr="00E20714" w:rsidRDefault="001271DD" w:rsidP="00E20714">
      <w:pPr>
        <w:numPr>
          <w:ilvl w:val="0"/>
          <w:numId w:val="3"/>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Emergency repairs or holding works, e.g. propping, covering, protection etc.</w:t>
      </w:r>
    </w:p>
    <w:p w14:paraId="0567F356" w14:textId="15A7573C" w:rsidR="001271DD" w:rsidRPr="00E20714" w:rsidRDefault="001271DD" w:rsidP="00E20714">
      <w:pPr>
        <w:numPr>
          <w:ilvl w:val="0"/>
          <w:numId w:val="3"/>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Professional fees to design, specify, inspect and certify the repair work</w:t>
      </w:r>
      <w:r w:rsidR="00F963A0" w:rsidRPr="00E20714">
        <w:rPr>
          <w:rFonts w:ascii="Segoe UI" w:eastAsia="Calibri" w:hAnsi="Segoe UI" w:cs="Segoe UI"/>
          <w:kern w:val="0"/>
          <w:sz w:val="22"/>
          <w:szCs w:val="22"/>
          <w14:ligatures w14:val="none"/>
        </w:rPr>
        <w:t>, where the repair work itself would be an eligible project</w:t>
      </w:r>
      <w:r w:rsidRPr="00E20714">
        <w:rPr>
          <w:rFonts w:ascii="Segoe UI" w:eastAsia="Calibri" w:hAnsi="Segoe UI" w:cs="Segoe UI"/>
          <w:kern w:val="0"/>
          <w:sz w:val="22"/>
          <w:szCs w:val="22"/>
          <w14:ligatures w14:val="none"/>
        </w:rPr>
        <w:t>.</w:t>
      </w:r>
    </w:p>
    <w:p w14:paraId="7FEED46C" w14:textId="77777777" w:rsidR="001271DD" w:rsidRPr="00E20714" w:rsidRDefault="001271DD" w:rsidP="00E20714">
      <w:pPr>
        <w:numPr>
          <w:ilvl w:val="0"/>
          <w:numId w:val="3"/>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Ecologist’s fees to prepare a bat management plan.</w:t>
      </w:r>
    </w:p>
    <w:p w14:paraId="17245524" w14:textId="7EE7375C" w:rsidR="00642B6A" w:rsidRPr="00FE0ABF" w:rsidRDefault="00FE0ABF" w:rsidP="00FE0ABF">
      <w:pPr>
        <w:pStyle w:val="ListParagraph"/>
        <w:numPr>
          <w:ilvl w:val="0"/>
          <w:numId w:val="3"/>
        </w:numPr>
        <w:spacing w:line="259" w:lineRule="auto"/>
        <w:rPr>
          <w:rFonts w:ascii="Segoe UI" w:hAnsi="Segoe UI" w:cs="Segoe UI"/>
          <w:sz w:val="22"/>
          <w:szCs w:val="22"/>
        </w:rPr>
      </w:pPr>
      <w:r w:rsidRPr="00FE0ABF">
        <w:rPr>
          <w:rFonts w:ascii="Segoe UI" w:eastAsia="Calibri" w:hAnsi="Segoe UI" w:cs="Segoe UI"/>
          <w:sz w:val="22"/>
          <w:szCs w:val="22"/>
        </w:rPr>
        <w:lastRenderedPageBreak/>
        <w:t>It will be assumed that whenever reasonably possible, PCCs will take advantage of schemes for reclaiming VAT, or take advantage of schemes that allow reduced rates of VAT. Accordingly, the Minor Repairs and Improvements Fund will only contribute to VAT costs when such costs could not have reasonably been reclaimed or reduced through other scheme(s).</w:t>
      </w:r>
    </w:p>
    <w:p w14:paraId="3C3E300D" w14:textId="60AAE51C"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To be eligible, any such work must be recommended in the most recent QI report (or subsequent professional report or condition survey etc). Work classified as urgent (either category 1 - Urgent, requiring immediate attention; 2 - Requires attention within 12 months; or 3 - Requires attention within the next 12 - 24 months) should take priority but any work required within the quinquennium is eligible. Works of differing urgency within that definition may be undertaken together for the sake of efficiency and economy, especially where ‘stitch in time’ repairs can save money in the long term.</w:t>
      </w:r>
    </w:p>
    <w:p w14:paraId="1AD2D2E7" w14:textId="77777777" w:rsidR="00DB3B81" w:rsidRPr="00E20714" w:rsidRDefault="00DB3B81" w:rsidP="001271DD">
      <w:pPr>
        <w:spacing w:line="259" w:lineRule="auto"/>
        <w:jc w:val="both"/>
        <w:rPr>
          <w:rFonts w:ascii="Segoe UI" w:eastAsia="Calibri" w:hAnsi="Segoe UI" w:cs="Segoe UI"/>
          <w:kern w:val="0"/>
          <w:sz w:val="22"/>
          <w:szCs w:val="22"/>
          <w:u w:val="single"/>
          <w14:ligatures w14:val="none"/>
        </w:rPr>
      </w:pPr>
    </w:p>
    <w:p w14:paraId="2730DBF2" w14:textId="13BED3DF" w:rsidR="001271DD" w:rsidRPr="00E20714" w:rsidRDefault="001271DD" w:rsidP="001271DD">
      <w:pPr>
        <w:spacing w:line="259" w:lineRule="auto"/>
        <w:jc w:val="both"/>
        <w:rPr>
          <w:rFonts w:ascii="Segoe UI" w:eastAsia="Calibri" w:hAnsi="Segoe UI" w:cs="Segoe UI"/>
          <w:kern w:val="0"/>
          <w:sz w:val="22"/>
          <w:szCs w:val="22"/>
          <w:u w:val="single"/>
          <w14:ligatures w14:val="none"/>
        </w:rPr>
      </w:pPr>
      <w:r w:rsidRPr="00E20714">
        <w:rPr>
          <w:rFonts w:ascii="Segoe UI" w:eastAsia="Calibri" w:hAnsi="Segoe UI" w:cs="Segoe UI"/>
          <w:kern w:val="0"/>
          <w:sz w:val="22"/>
          <w:szCs w:val="22"/>
          <w:u w:val="single"/>
          <w14:ligatures w14:val="none"/>
        </w:rPr>
        <w:t>Ineligible work</w:t>
      </w:r>
    </w:p>
    <w:p w14:paraId="50CAA3D9" w14:textId="1D1C2DA8" w:rsidR="00442439"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The follow</w:t>
      </w:r>
      <w:r w:rsidR="00E20714">
        <w:rPr>
          <w:rFonts w:ascii="Segoe UI" w:eastAsia="Calibri" w:hAnsi="Segoe UI" w:cs="Segoe UI"/>
          <w:kern w:val="0"/>
          <w:sz w:val="22"/>
          <w:szCs w:val="22"/>
          <w14:ligatures w14:val="none"/>
        </w:rPr>
        <w:t>ing</w:t>
      </w:r>
      <w:r w:rsidRPr="00E20714">
        <w:rPr>
          <w:rFonts w:ascii="Segoe UI" w:eastAsia="Calibri" w:hAnsi="Segoe UI" w:cs="Segoe UI"/>
          <w:kern w:val="0"/>
          <w:sz w:val="22"/>
          <w:szCs w:val="22"/>
          <w14:ligatures w14:val="none"/>
        </w:rPr>
        <w:t xml:space="preserve"> work will not be eligible for a grant:</w:t>
      </w:r>
    </w:p>
    <w:p w14:paraId="4D745EF1" w14:textId="168776F2" w:rsidR="00442439" w:rsidRPr="00E20714" w:rsidRDefault="001271DD" w:rsidP="00E20714">
      <w:pPr>
        <w:numPr>
          <w:ilvl w:val="0"/>
          <w:numId w:val="2"/>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 xml:space="preserve">Routine maintenance, as set out in the Church of England’s Calendar of Care: </w:t>
      </w:r>
      <w:hyperlink r:id="rId9" w:history="1">
        <w:r w:rsidRPr="00E20714">
          <w:rPr>
            <w:rFonts w:ascii="Segoe UI" w:eastAsia="Calibri" w:hAnsi="Segoe UI" w:cs="Segoe UI"/>
            <w:color w:val="0563C1"/>
            <w:kern w:val="0"/>
            <w:sz w:val="22"/>
            <w:szCs w:val="22"/>
            <w:u w:val="single"/>
            <w14:ligatures w14:val="none"/>
          </w:rPr>
          <w:t>https://www.churchofengland.org/resources/churchcare/advice-and-guidance-church-buildings/building-maintenance-and-repair</w:t>
        </w:r>
      </w:hyperlink>
      <w:r w:rsidRPr="00E20714">
        <w:rPr>
          <w:rFonts w:ascii="Segoe UI" w:eastAsia="Calibri" w:hAnsi="Segoe UI" w:cs="Segoe UI"/>
          <w:kern w:val="0"/>
          <w:sz w:val="22"/>
          <w:szCs w:val="22"/>
          <w14:ligatures w14:val="none"/>
        </w:rPr>
        <w:t xml:space="preserve"> </w:t>
      </w:r>
    </w:p>
    <w:p w14:paraId="1828E8DA" w14:textId="77777777" w:rsidR="001271DD" w:rsidRPr="00E20714" w:rsidRDefault="001271DD" w:rsidP="00E20714">
      <w:pPr>
        <w:numPr>
          <w:ilvl w:val="0"/>
          <w:numId w:val="2"/>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Routine cleaning.</w:t>
      </w:r>
    </w:p>
    <w:p w14:paraId="7479A6AB" w14:textId="77777777" w:rsidR="001271DD" w:rsidRPr="00E20714" w:rsidRDefault="001271DD" w:rsidP="00E20714">
      <w:pPr>
        <w:numPr>
          <w:ilvl w:val="0"/>
          <w:numId w:val="2"/>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 xml:space="preserve">Work to furnishings, such as bells and bell frames, books and manuscripts, church plate, clocks, monumental brasses and decorative metalwork, monuments, organs, paintings and wall paintings, stained glass, textiles, wooden objects. These may qualify for the grants administered by </w:t>
      </w:r>
      <w:proofErr w:type="spellStart"/>
      <w:r w:rsidRPr="00E20714">
        <w:rPr>
          <w:rFonts w:ascii="Segoe UI" w:eastAsia="Calibri" w:hAnsi="Segoe UI" w:cs="Segoe UI"/>
          <w:kern w:val="0"/>
          <w:sz w:val="22"/>
          <w:szCs w:val="22"/>
          <w14:ligatures w14:val="none"/>
        </w:rPr>
        <w:t>ChurchCare</w:t>
      </w:r>
      <w:proofErr w:type="spellEnd"/>
      <w:r w:rsidRPr="00E20714">
        <w:rPr>
          <w:rFonts w:ascii="Segoe UI" w:eastAsia="Calibri" w:hAnsi="Segoe UI" w:cs="Segoe UI"/>
          <w:kern w:val="0"/>
          <w:sz w:val="22"/>
          <w:szCs w:val="22"/>
          <w14:ligatures w14:val="none"/>
        </w:rPr>
        <w:t xml:space="preserve">: </w:t>
      </w:r>
      <w:hyperlink r:id="rId10" w:history="1">
        <w:r w:rsidRPr="00E20714">
          <w:rPr>
            <w:rFonts w:ascii="Segoe UI" w:eastAsia="Calibri" w:hAnsi="Segoe UI" w:cs="Segoe UI"/>
            <w:color w:val="0563C1"/>
            <w:kern w:val="0"/>
            <w:sz w:val="22"/>
            <w:szCs w:val="22"/>
            <w:u w:val="single"/>
            <w14:ligatures w14:val="none"/>
          </w:rPr>
          <w:t>https://www.churchofengland.org/resources/churchcare/our-conservation-grants/grants-historic-church-interiors-and-churchyard</w:t>
        </w:r>
      </w:hyperlink>
    </w:p>
    <w:p w14:paraId="79FBE627" w14:textId="77777777" w:rsidR="001271DD" w:rsidRPr="00E20714" w:rsidRDefault="001271DD" w:rsidP="00E20714">
      <w:pPr>
        <w:numPr>
          <w:ilvl w:val="0"/>
          <w:numId w:val="2"/>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 xml:space="preserve">Conservation reports. These may qualify for the grants administered by </w:t>
      </w:r>
      <w:proofErr w:type="spellStart"/>
      <w:r w:rsidRPr="00E20714">
        <w:rPr>
          <w:rFonts w:ascii="Segoe UI" w:eastAsia="Calibri" w:hAnsi="Segoe UI" w:cs="Segoe UI"/>
          <w:kern w:val="0"/>
          <w:sz w:val="22"/>
          <w:szCs w:val="22"/>
          <w14:ligatures w14:val="none"/>
        </w:rPr>
        <w:t>ChurchCare</w:t>
      </w:r>
      <w:proofErr w:type="spellEnd"/>
      <w:r w:rsidRPr="00E20714">
        <w:rPr>
          <w:rFonts w:ascii="Segoe UI" w:eastAsia="Calibri" w:hAnsi="Segoe UI" w:cs="Segoe UI"/>
          <w:kern w:val="0"/>
          <w:sz w:val="22"/>
          <w:szCs w:val="22"/>
          <w14:ligatures w14:val="none"/>
        </w:rPr>
        <w:t xml:space="preserve">: </w:t>
      </w:r>
      <w:hyperlink r:id="rId11" w:history="1">
        <w:r w:rsidRPr="00E20714">
          <w:rPr>
            <w:rFonts w:ascii="Segoe UI" w:eastAsia="Calibri" w:hAnsi="Segoe UI" w:cs="Segoe UI"/>
            <w:color w:val="0563C1"/>
            <w:kern w:val="0"/>
            <w:sz w:val="22"/>
            <w:szCs w:val="22"/>
            <w:u w:val="single"/>
            <w14:ligatures w14:val="none"/>
          </w:rPr>
          <w:t>https://www.churchofengland.org/resources/churchcare/churchcare-grants/grants-conservation-reports</w:t>
        </w:r>
      </w:hyperlink>
    </w:p>
    <w:p w14:paraId="4FB96612" w14:textId="77777777" w:rsidR="001271DD" w:rsidRPr="00E20714" w:rsidRDefault="001271DD" w:rsidP="00E20714">
      <w:pPr>
        <w:numPr>
          <w:ilvl w:val="0"/>
          <w:numId w:val="2"/>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Routine inspection (Quinquennial Inspections, periodic inspection of electrical installations, appliance testing, gas safety checks, etc.).</w:t>
      </w:r>
    </w:p>
    <w:p w14:paraId="168D9CC7" w14:textId="77777777" w:rsidR="001271DD" w:rsidRPr="00E20714" w:rsidRDefault="001271DD" w:rsidP="00E20714">
      <w:pPr>
        <w:numPr>
          <w:ilvl w:val="0"/>
          <w:numId w:val="2"/>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Routine servicing of building services installations.</w:t>
      </w:r>
    </w:p>
    <w:p w14:paraId="51C448C5" w14:textId="77777777" w:rsidR="001271DD" w:rsidRPr="00E20714" w:rsidRDefault="001271DD" w:rsidP="00E20714">
      <w:pPr>
        <w:numPr>
          <w:ilvl w:val="0"/>
          <w:numId w:val="2"/>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Any work covered by insurance</w:t>
      </w:r>
    </w:p>
    <w:p w14:paraId="72289C88" w14:textId="77777777" w:rsidR="001271DD" w:rsidRPr="00E20714" w:rsidRDefault="001271DD" w:rsidP="001271DD">
      <w:pPr>
        <w:spacing w:line="259" w:lineRule="auto"/>
        <w:jc w:val="both"/>
        <w:rPr>
          <w:rFonts w:ascii="Segoe UI" w:eastAsia="Calibri" w:hAnsi="Segoe UI" w:cs="Segoe UI"/>
          <w:kern w:val="0"/>
          <w:sz w:val="22"/>
          <w:szCs w:val="22"/>
          <w14:ligatures w14:val="none"/>
        </w:rPr>
      </w:pPr>
    </w:p>
    <w:p w14:paraId="1B0A0DFC" w14:textId="77777777" w:rsidR="001271DD" w:rsidRPr="00E20714" w:rsidRDefault="001271DD" w:rsidP="001271DD">
      <w:pPr>
        <w:spacing w:line="259" w:lineRule="auto"/>
        <w:jc w:val="both"/>
        <w:rPr>
          <w:rFonts w:ascii="Segoe UI" w:eastAsia="Calibri" w:hAnsi="Segoe UI" w:cs="Segoe UI"/>
          <w:kern w:val="0"/>
          <w:sz w:val="22"/>
          <w:szCs w:val="22"/>
          <w:u w:val="single"/>
          <w14:ligatures w14:val="none"/>
        </w:rPr>
      </w:pPr>
      <w:r w:rsidRPr="00E20714">
        <w:rPr>
          <w:rFonts w:ascii="Segoe UI" w:eastAsia="Calibri" w:hAnsi="Segoe UI" w:cs="Segoe UI"/>
          <w:kern w:val="0"/>
          <w:sz w:val="22"/>
          <w:szCs w:val="22"/>
          <w:u w:val="single"/>
          <w14:ligatures w14:val="none"/>
        </w:rPr>
        <w:t>General conditions</w:t>
      </w:r>
    </w:p>
    <w:p w14:paraId="09912026" w14:textId="41D4517A" w:rsidR="00070C4E" w:rsidRPr="00E20714" w:rsidRDefault="00DB2758"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Grants can be made towards projects with costs of up to £</w:t>
      </w:r>
      <w:r w:rsidR="00B03758" w:rsidRPr="00E20714">
        <w:rPr>
          <w:rFonts w:ascii="Segoe UI" w:eastAsia="Calibri" w:hAnsi="Segoe UI" w:cs="Segoe UI"/>
          <w:kern w:val="0"/>
          <w:sz w:val="22"/>
          <w:szCs w:val="22"/>
          <w14:ligatures w14:val="none"/>
        </w:rPr>
        <w:t>1</w:t>
      </w:r>
      <w:r w:rsidR="00450619">
        <w:rPr>
          <w:rFonts w:ascii="Segoe UI" w:eastAsia="Calibri" w:hAnsi="Segoe UI" w:cs="Segoe UI"/>
          <w:kern w:val="0"/>
          <w:sz w:val="22"/>
          <w:szCs w:val="22"/>
          <w14:ligatures w14:val="none"/>
        </w:rPr>
        <w:t>2</w:t>
      </w:r>
      <w:r w:rsidRPr="00E20714">
        <w:rPr>
          <w:rFonts w:ascii="Segoe UI" w:eastAsia="Calibri" w:hAnsi="Segoe UI" w:cs="Segoe UI"/>
          <w:kern w:val="0"/>
          <w:sz w:val="22"/>
          <w:szCs w:val="22"/>
          <w14:ligatures w14:val="none"/>
        </w:rPr>
        <w:t>,000</w:t>
      </w:r>
      <w:r w:rsidR="00B03758" w:rsidRPr="00E20714">
        <w:rPr>
          <w:rFonts w:ascii="Segoe UI" w:eastAsia="Calibri" w:hAnsi="Segoe UI" w:cs="Segoe UI"/>
          <w:kern w:val="0"/>
          <w:sz w:val="22"/>
          <w:szCs w:val="22"/>
          <w14:ligatures w14:val="none"/>
        </w:rPr>
        <w:t>.</w:t>
      </w:r>
      <w:r w:rsidRPr="00E20714">
        <w:rPr>
          <w:rFonts w:ascii="Segoe UI" w:eastAsia="Calibri" w:hAnsi="Segoe UI" w:cs="Segoe UI"/>
          <w:kern w:val="0"/>
          <w:sz w:val="22"/>
          <w:szCs w:val="22"/>
          <w14:ligatures w14:val="none"/>
        </w:rPr>
        <w:t xml:space="preserve"> </w:t>
      </w:r>
      <w:r w:rsidR="00070C4E" w:rsidRPr="00E20714">
        <w:rPr>
          <w:rFonts w:ascii="Segoe UI" w:eastAsia="Calibri" w:hAnsi="Segoe UI" w:cs="Segoe UI"/>
          <w:kern w:val="0"/>
          <w:sz w:val="22"/>
          <w:szCs w:val="22"/>
          <w14:ligatures w14:val="none"/>
        </w:rPr>
        <w:t>The maximum grant</w:t>
      </w:r>
      <w:r w:rsidR="00B03758" w:rsidRPr="00E20714">
        <w:rPr>
          <w:rFonts w:ascii="Segoe UI" w:eastAsia="Calibri" w:hAnsi="Segoe UI" w:cs="Segoe UI"/>
          <w:kern w:val="0"/>
          <w:sz w:val="22"/>
          <w:szCs w:val="22"/>
          <w14:ligatures w14:val="none"/>
        </w:rPr>
        <w:t xml:space="preserve"> that can be offered</w:t>
      </w:r>
      <w:r w:rsidR="00070C4E" w:rsidRPr="00E20714">
        <w:rPr>
          <w:rFonts w:ascii="Segoe UI" w:eastAsia="Calibri" w:hAnsi="Segoe UI" w:cs="Segoe UI"/>
          <w:kern w:val="0"/>
          <w:sz w:val="22"/>
          <w:szCs w:val="22"/>
          <w14:ligatures w14:val="none"/>
        </w:rPr>
        <w:t xml:space="preserve"> is £1</w:t>
      </w:r>
      <w:r w:rsidR="00450619">
        <w:rPr>
          <w:rFonts w:ascii="Segoe UI" w:eastAsia="Calibri" w:hAnsi="Segoe UI" w:cs="Segoe UI"/>
          <w:kern w:val="0"/>
          <w:sz w:val="22"/>
          <w:szCs w:val="22"/>
          <w14:ligatures w14:val="none"/>
        </w:rPr>
        <w:t>2</w:t>
      </w:r>
      <w:r w:rsidR="00070C4E" w:rsidRPr="00E20714">
        <w:rPr>
          <w:rFonts w:ascii="Segoe UI" w:eastAsia="Calibri" w:hAnsi="Segoe UI" w:cs="Segoe UI"/>
          <w:kern w:val="0"/>
          <w:sz w:val="22"/>
          <w:szCs w:val="22"/>
          <w14:ligatures w14:val="none"/>
        </w:rPr>
        <w:t>,000</w:t>
      </w:r>
      <w:r w:rsidR="00B03758" w:rsidRPr="00E20714">
        <w:rPr>
          <w:rFonts w:ascii="Segoe UI" w:eastAsia="Calibri" w:hAnsi="Segoe UI" w:cs="Segoe UI"/>
          <w:kern w:val="0"/>
          <w:sz w:val="22"/>
          <w:szCs w:val="22"/>
          <w14:ligatures w14:val="none"/>
        </w:rPr>
        <w:t>.</w:t>
      </w:r>
      <w:r w:rsidR="00070C4E" w:rsidRPr="00E20714">
        <w:rPr>
          <w:rFonts w:ascii="Segoe UI" w:eastAsia="Calibri" w:hAnsi="Segoe UI" w:cs="Segoe UI"/>
          <w:kern w:val="0"/>
          <w:sz w:val="22"/>
          <w:szCs w:val="22"/>
          <w14:ligatures w14:val="none"/>
        </w:rPr>
        <w:t xml:space="preserve"> The committee </w:t>
      </w:r>
      <w:r w:rsidR="002E5095" w:rsidRPr="00E20714">
        <w:rPr>
          <w:rFonts w:ascii="Segoe UI" w:eastAsia="Calibri" w:hAnsi="Segoe UI" w:cs="Segoe UI"/>
          <w:kern w:val="0"/>
          <w:sz w:val="22"/>
          <w:szCs w:val="22"/>
          <w14:ligatures w14:val="none"/>
        </w:rPr>
        <w:t>can</w:t>
      </w:r>
      <w:r w:rsidR="00070C4E" w:rsidRPr="00E20714">
        <w:rPr>
          <w:rFonts w:ascii="Segoe UI" w:eastAsia="Calibri" w:hAnsi="Segoe UI" w:cs="Segoe UI"/>
          <w:kern w:val="0"/>
          <w:sz w:val="22"/>
          <w:szCs w:val="22"/>
          <w14:ligatures w14:val="none"/>
        </w:rPr>
        <w:t xml:space="preserve"> make grants of up to a maximum £2</w:t>
      </w:r>
      <w:r w:rsidR="00B03758" w:rsidRPr="00E20714">
        <w:rPr>
          <w:rFonts w:ascii="Segoe UI" w:eastAsia="Calibri" w:hAnsi="Segoe UI" w:cs="Segoe UI"/>
          <w:kern w:val="0"/>
          <w:sz w:val="22"/>
          <w:szCs w:val="22"/>
          <w14:ligatures w14:val="none"/>
        </w:rPr>
        <w:t>5</w:t>
      </w:r>
      <w:r w:rsidR="00070C4E" w:rsidRPr="00E20714">
        <w:rPr>
          <w:rFonts w:ascii="Segoe UI" w:eastAsia="Calibri" w:hAnsi="Segoe UI" w:cs="Segoe UI"/>
          <w:kern w:val="0"/>
          <w:sz w:val="22"/>
          <w:szCs w:val="22"/>
          <w14:ligatures w14:val="none"/>
        </w:rPr>
        <w:t>,000 in exception</w:t>
      </w:r>
      <w:r w:rsidR="006601F0" w:rsidRPr="00E20714">
        <w:rPr>
          <w:rFonts w:ascii="Segoe UI" w:eastAsia="Calibri" w:hAnsi="Segoe UI" w:cs="Segoe UI"/>
          <w:kern w:val="0"/>
          <w:sz w:val="22"/>
          <w:szCs w:val="22"/>
          <w14:ligatures w14:val="none"/>
        </w:rPr>
        <w:t>al</w:t>
      </w:r>
      <w:r w:rsidR="00070C4E" w:rsidRPr="00E20714">
        <w:rPr>
          <w:rFonts w:ascii="Segoe UI" w:eastAsia="Calibri" w:hAnsi="Segoe UI" w:cs="Segoe UI"/>
          <w:kern w:val="0"/>
          <w:sz w:val="22"/>
          <w:szCs w:val="22"/>
          <w14:ligatures w14:val="none"/>
        </w:rPr>
        <w:t xml:space="preserve"> circumstances</w:t>
      </w:r>
      <w:r w:rsidRPr="00E20714">
        <w:rPr>
          <w:rFonts w:ascii="Segoe UI" w:eastAsia="Calibri" w:hAnsi="Segoe UI" w:cs="Segoe UI"/>
          <w:kern w:val="0"/>
          <w:sz w:val="22"/>
          <w:szCs w:val="22"/>
          <w14:ligatures w14:val="none"/>
        </w:rPr>
        <w:t xml:space="preserve"> and if funds allow</w:t>
      </w:r>
      <w:r w:rsidR="00070C4E" w:rsidRPr="00E20714">
        <w:rPr>
          <w:rFonts w:ascii="Segoe UI" w:eastAsia="Calibri" w:hAnsi="Segoe UI" w:cs="Segoe UI"/>
          <w:kern w:val="0"/>
          <w:sz w:val="22"/>
          <w:szCs w:val="22"/>
          <w14:ligatures w14:val="none"/>
        </w:rPr>
        <w:t>.</w:t>
      </w:r>
    </w:p>
    <w:p w14:paraId="6BC74AB2" w14:textId="6EA4DDC4"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 xml:space="preserve">Grants will be targeted and prioritised according to the circumstances of the </w:t>
      </w:r>
      <w:proofErr w:type="gramStart"/>
      <w:r w:rsidRPr="00E20714">
        <w:rPr>
          <w:rFonts w:ascii="Segoe UI" w:eastAsia="Calibri" w:hAnsi="Segoe UI" w:cs="Segoe UI"/>
          <w:kern w:val="0"/>
          <w:sz w:val="22"/>
          <w:szCs w:val="22"/>
          <w14:ligatures w14:val="none"/>
        </w:rPr>
        <w:t>parish</w:t>
      </w:r>
      <w:proofErr w:type="gramEnd"/>
      <w:r w:rsidRPr="00E20714">
        <w:rPr>
          <w:rFonts w:ascii="Segoe UI" w:eastAsia="Calibri" w:hAnsi="Segoe UI" w:cs="Segoe UI"/>
          <w:kern w:val="0"/>
          <w:sz w:val="22"/>
          <w:szCs w:val="22"/>
          <w14:ligatures w14:val="none"/>
        </w:rPr>
        <w:t xml:space="preserve"> and it is expected that parishes will supply an element of partnership funding from their own resources. The appropriate level of grant will be assessed according to the indices of multiple </w:t>
      </w:r>
      <w:r w:rsidRPr="00E20714">
        <w:rPr>
          <w:rFonts w:ascii="Segoe UI" w:eastAsia="Calibri" w:hAnsi="Segoe UI" w:cs="Segoe UI"/>
          <w:kern w:val="0"/>
          <w:sz w:val="22"/>
          <w:szCs w:val="22"/>
          <w14:ligatures w14:val="none"/>
        </w:rPr>
        <w:lastRenderedPageBreak/>
        <w:t>deprivation by ecclesiastical parish as shown in the Church of England Parish Map using the following scale:</w:t>
      </w:r>
    </w:p>
    <w:p w14:paraId="578979CF" w14:textId="16008E88" w:rsidR="001271DD" w:rsidRPr="00E20714" w:rsidRDefault="001271DD" w:rsidP="00E20714">
      <w:pPr>
        <w:numPr>
          <w:ilvl w:val="0"/>
          <w:numId w:val="4"/>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Deprivation rank 6,</w:t>
      </w:r>
      <w:r w:rsidR="008604CB">
        <w:rPr>
          <w:rFonts w:ascii="Segoe UI" w:eastAsia="Calibri" w:hAnsi="Segoe UI" w:cs="Segoe UI"/>
          <w:kern w:val="0"/>
          <w:sz w:val="22"/>
          <w:szCs w:val="22"/>
          <w14:ligatures w14:val="none"/>
        </w:rPr>
        <w:t>06</w:t>
      </w:r>
      <w:r w:rsidR="004557E7">
        <w:rPr>
          <w:rFonts w:ascii="Segoe UI" w:eastAsia="Calibri" w:hAnsi="Segoe UI" w:cs="Segoe UI"/>
          <w:kern w:val="0"/>
          <w:sz w:val="22"/>
          <w:szCs w:val="22"/>
          <w14:ligatures w14:val="none"/>
        </w:rPr>
        <w:t>8</w:t>
      </w:r>
      <w:r w:rsidRPr="00E20714">
        <w:rPr>
          <w:rFonts w:ascii="Segoe UI" w:eastAsia="Calibri" w:hAnsi="Segoe UI" w:cs="Segoe UI"/>
          <w:kern w:val="0"/>
          <w:sz w:val="22"/>
          <w:szCs w:val="22"/>
          <w14:ligatures w14:val="none"/>
        </w:rPr>
        <w:t xml:space="preserve"> to 12,</w:t>
      </w:r>
      <w:r w:rsidR="004557E7">
        <w:rPr>
          <w:rFonts w:ascii="Segoe UI" w:eastAsia="Calibri" w:hAnsi="Segoe UI" w:cs="Segoe UI"/>
          <w:kern w:val="0"/>
          <w:sz w:val="22"/>
          <w:szCs w:val="22"/>
          <w14:ligatures w14:val="none"/>
        </w:rPr>
        <w:t>135</w:t>
      </w:r>
      <w:r w:rsidRPr="00E20714">
        <w:rPr>
          <w:rFonts w:ascii="Segoe UI" w:eastAsia="Calibri" w:hAnsi="Segoe UI" w:cs="Segoe UI"/>
          <w:kern w:val="0"/>
          <w:sz w:val="22"/>
          <w:szCs w:val="22"/>
          <w14:ligatures w14:val="none"/>
        </w:rPr>
        <w:t xml:space="preserve"> – grant @ 50%</w:t>
      </w:r>
    </w:p>
    <w:p w14:paraId="5012F0CF" w14:textId="6D15E69A" w:rsidR="001271DD" w:rsidRPr="00E20714" w:rsidRDefault="001271DD" w:rsidP="00E20714">
      <w:pPr>
        <w:numPr>
          <w:ilvl w:val="0"/>
          <w:numId w:val="4"/>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 xml:space="preserve">Deprivation rank </w:t>
      </w:r>
      <w:r w:rsidR="004557E7">
        <w:rPr>
          <w:rFonts w:ascii="Segoe UI" w:eastAsia="Calibri" w:hAnsi="Segoe UI" w:cs="Segoe UI"/>
          <w:kern w:val="0"/>
          <w:sz w:val="22"/>
          <w:szCs w:val="22"/>
          <w14:ligatures w14:val="none"/>
        </w:rPr>
        <w:t>4,855</w:t>
      </w:r>
      <w:r w:rsidRPr="00E20714">
        <w:rPr>
          <w:rFonts w:ascii="Segoe UI" w:eastAsia="Calibri" w:hAnsi="Segoe UI" w:cs="Segoe UI"/>
          <w:kern w:val="0"/>
          <w:sz w:val="22"/>
          <w:szCs w:val="22"/>
          <w14:ligatures w14:val="none"/>
        </w:rPr>
        <w:t xml:space="preserve"> to 6,</w:t>
      </w:r>
      <w:r w:rsidR="004557E7">
        <w:rPr>
          <w:rFonts w:ascii="Segoe UI" w:eastAsia="Calibri" w:hAnsi="Segoe UI" w:cs="Segoe UI"/>
          <w:kern w:val="0"/>
          <w:sz w:val="22"/>
          <w:szCs w:val="22"/>
          <w14:ligatures w14:val="none"/>
        </w:rPr>
        <w:t>067</w:t>
      </w:r>
      <w:r w:rsidRPr="00E20714">
        <w:rPr>
          <w:rFonts w:ascii="Segoe UI" w:eastAsia="Calibri" w:hAnsi="Segoe UI" w:cs="Segoe UI"/>
          <w:kern w:val="0"/>
          <w:sz w:val="22"/>
          <w:szCs w:val="22"/>
          <w14:ligatures w14:val="none"/>
        </w:rPr>
        <w:t xml:space="preserve"> – grant @ 60%</w:t>
      </w:r>
    </w:p>
    <w:p w14:paraId="01AD23A6" w14:textId="23100155" w:rsidR="001271DD" w:rsidRPr="00E20714" w:rsidRDefault="001271DD" w:rsidP="00E20714">
      <w:pPr>
        <w:numPr>
          <w:ilvl w:val="0"/>
          <w:numId w:val="4"/>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Deprivation rank 3,</w:t>
      </w:r>
      <w:r w:rsidR="009D1DD1">
        <w:rPr>
          <w:rFonts w:ascii="Segoe UI" w:eastAsia="Calibri" w:hAnsi="Segoe UI" w:cs="Segoe UI"/>
          <w:kern w:val="0"/>
          <w:sz w:val="22"/>
          <w:szCs w:val="22"/>
          <w14:ligatures w14:val="none"/>
        </w:rPr>
        <w:t>641</w:t>
      </w:r>
      <w:r w:rsidRPr="00E20714">
        <w:rPr>
          <w:rFonts w:ascii="Segoe UI" w:eastAsia="Calibri" w:hAnsi="Segoe UI" w:cs="Segoe UI"/>
          <w:kern w:val="0"/>
          <w:sz w:val="22"/>
          <w:szCs w:val="22"/>
          <w14:ligatures w14:val="none"/>
        </w:rPr>
        <w:t xml:space="preserve">to </w:t>
      </w:r>
      <w:r w:rsidR="009D1DD1">
        <w:rPr>
          <w:rFonts w:ascii="Segoe UI" w:eastAsia="Calibri" w:hAnsi="Segoe UI" w:cs="Segoe UI"/>
          <w:kern w:val="0"/>
          <w:sz w:val="22"/>
          <w:szCs w:val="22"/>
          <w14:ligatures w14:val="none"/>
        </w:rPr>
        <w:t>4,854</w:t>
      </w:r>
      <w:r w:rsidRPr="00E20714">
        <w:rPr>
          <w:rFonts w:ascii="Segoe UI" w:eastAsia="Calibri" w:hAnsi="Segoe UI" w:cs="Segoe UI"/>
          <w:kern w:val="0"/>
          <w:sz w:val="22"/>
          <w:szCs w:val="22"/>
          <w14:ligatures w14:val="none"/>
        </w:rPr>
        <w:t xml:space="preserve"> – grant @ 70%</w:t>
      </w:r>
    </w:p>
    <w:p w14:paraId="6A3D40BD" w14:textId="62B1F7F5" w:rsidR="001271DD" w:rsidRPr="00E20714" w:rsidRDefault="001271DD" w:rsidP="00E20714">
      <w:pPr>
        <w:numPr>
          <w:ilvl w:val="0"/>
          <w:numId w:val="4"/>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Deprivation rank 2,</w:t>
      </w:r>
      <w:r w:rsidR="009D1DD1">
        <w:rPr>
          <w:rFonts w:ascii="Segoe UI" w:eastAsia="Calibri" w:hAnsi="Segoe UI" w:cs="Segoe UI"/>
          <w:kern w:val="0"/>
          <w:sz w:val="22"/>
          <w:szCs w:val="22"/>
          <w14:ligatures w14:val="none"/>
        </w:rPr>
        <w:t>428</w:t>
      </w:r>
      <w:r w:rsidRPr="00E20714">
        <w:rPr>
          <w:rFonts w:ascii="Segoe UI" w:eastAsia="Calibri" w:hAnsi="Segoe UI" w:cs="Segoe UI"/>
          <w:kern w:val="0"/>
          <w:sz w:val="22"/>
          <w:szCs w:val="22"/>
          <w14:ligatures w14:val="none"/>
        </w:rPr>
        <w:t xml:space="preserve"> to 3,</w:t>
      </w:r>
      <w:r w:rsidR="009D1DD1">
        <w:rPr>
          <w:rFonts w:ascii="Segoe UI" w:eastAsia="Calibri" w:hAnsi="Segoe UI" w:cs="Segoe UI"/>
          <w:kern w:val="0"/>
          <w:sz w:val="22"/>
          <w:szCs w:val="22"/>
          <w14:ligatures w14:val="none"/>
        </w:rPr>
        <w:t>640</w:t>
      </w:r>
      <w:r w:rsidRPr="00E20714">
        <w:rPr>
          <w:rFonts w:ascii="Segoe UI" w:eastAsia="Calibri" w:hAnsi="Segoe UI" w:cs="Segoe UI"/>
          <w:kern w:val="0"/>
          <w:sz w:val="22"/>
          <w:szCs w:val="22"/>
          <w14:ligatures w14:val="none"/>
        </w:rPr>
        <w:t xml:space="preserve"> – grant @ 80%</w:t>
      </w:r>
    </w:p>
    <w:p w14:paraId="4AE97DA9" w14:textId="095719F9" w:rsidR="001271DD" w:rsidRPr="00E20714" w:rsidRDefault="001271DD" w:rsidP="00E20714">
      <w:pPr>
        <w:numPr>
          <w:ilvl w:val="0"/>
          <w:numId w:val="4"/>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Deprivation rank 1,2</w:t>
      </w:r>
      <w:r w:rsidR="007C45CE">
        <w:rPr>
          <w:rFonts w:ascii="Segoe UI" w:eastAsia="Calibri" w:hAnsi="Segoe UI" w:cs="Segoe UI"/>
          <w:kern w:val="0"/>
          <w:sz w:val="22"/>
          <w:szCs w:val="22"/>
          <w14:ligatures w14:val="none"/>
        </w:rPr>
        <w:t>14</w:t>
      </w:r>
      <w:r w:rsidRPr="00E20714">
        <w:rPr>
          <w:rFonts w:ascii="Segoe UI" w:eastAsia="Calibri" w:hAnsi="Segoe UI" w:cs="Segoe UI"/>
          <w:kern w:val="0"/>
          <w:sz w:val="22"/>
          <w:szCs w:val="22"/>
          <w14:ligatures w14:val="none"/>
        </w:rPr>
        <w:t xml:space="preserve"> to 2,</w:t>
      </w:r>
      <w:r w:rsidR="007C45CE">
        <w:rPr>
          <w:rFonts w:ascii="Segoe UI" w:eastAsia="Calibri" w:hAnsi="Segoe UI" w:cs="Segoe UI"/>
          <w:kern w:val="0"/>
          <w:sz w:val="22"/>
          <w:szCs w:val="22"/>
          <w14:ligatures w14:val="none"/>
        </w:rPr>
        <w:t>427</w:t>
      </w:r>
      <w:r w:rsidRPr="00E20714">
        <w:rPr>
          <w:rFonts w:ascii="Segoe UI" w:eastAsia="Calibri" w:hAnsi="Segoe UI" w:cs="Segoe UI"/>
          <w:kern w:val="0"/>
          <w:sz w:val="22"/>
          <w:szCs w:val="22"/>
          <w14:ligatures w14:val="none"/>
        </w:rPr>
        <w:t xml:space="preserve"> – grant @ 90%</w:t>
      </w:r>
    </w:p>
    <w:p w14:paraId="7A86958E" w14:textId="030873E7" w:rsidR="001271DD" w:rsidRPr="00E20714" w:rsidRDefault="001271DD" w:rsidP="00E20714">
      <w:pPr>
        <w:numPr>
          <w:ilvl w:val="0"/>
          <w:numId w:val="4"/>
        </w:numPr>
        <w:spacing w:line="259" w:lineRule="auto"/>
        <w:contextualSpacing/>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Deprivation rank 1 to 1,2</w:t>
      </w:r>
      <w:r w:rsidR="007C45CE">
        <w:rPr>
          <w:rFonts w:ascii="Segoe UI" w:eastAsia="Calibri" w:hAnsi="Segoe UI" w:cs="Segoe UI"/>
          <w:kern w:val="0"/>
          <w:sz w:val="22"/>
          <w:szCs w:val="22"/>
          <w14:ligatures w14:val="none"/>
        </w:rPr>
        <w:t>13</w:t>
      </w:r>
      <w:r w:rsidRPr="00E20714">
        <w:rPr>
          <w:rFonts w:ascii="Segoe UI" w:eastAsia="Calibri" w:hAnsi="Segoe UI" w:cs="Segoe UI"/>
          <w:kern w:val="0"/>
          <w:sz w:val="22"/>
          <w:szCs w:val="22"/>
          <w14:ligatures w14:val="none"/>
        </w:rPr>
        <w:t xml:space="preserve"> – grant @ 90% (or more if exceptionally justified)</w:t>
      </w:r>
    </w:p>
    <w:p w14:paraId="1D14160A" w14:textId="77777777" w:rsidR="008007CE" w:rsidRPr="00E20714" w:rsidRDefault="008007CE" w:rsidP="00E20714">
      <w:pPr>
        <w:spacing w:line="259" w:lineRule="auto"/>
        <w:ind w:left="720"/>
        <w:contextualSpacing/>
        <w:rPr>
          <w:rFonts w:ascii="Segoe UI" w:eastAsia="Calibri" w:hAnsi="Segoe UI" w:cs="Segoe UI"/>
          <w:kern w:val="0"/>
          <w:sz w:val="22"/>
          <w:szCs w:val="22"/>
          <w14:ligatures w14:val="none"/>
        </w:rPr>
      </w:pPr>
    </w:p>
    <w:p w14:paraId="18246EA3"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The Church of England Parish Map can be accessed here:</w:t>
      </w:r>
    </w:p>
    <w:p w14:paraId="48B5150B" w14:textId="77777777" w:rsidR="001271DD" w:rsidRPr="00E20714" w:rsidRDefault="001271DD" w:rsidP="00E20714">
      <w:pPr>
        <w:spacing w:line="259" w:lineRule="auto"/>
        <w:rPr>
          <w:rFonts w:ascii="Segoe UI" w:eastAsia="Calibri" w:hAnsi="Segoe UI" w:cs="Segoe UI"/>
          <w:kern w:val="0"/>
          <w:sz w:val="22"/>
          <w:szCs w:val="22"/>
          <w14:ligatures w14:val="none"/>
        </w:rPr>
      </w:pPr>
      <w:hyperlink r:id="rId12" w:history="1">
        <w:r w:rsidRPr="00E20714">
          <w:rPr>
            <w:rFonts w:ascii="Segoe UI" w:eastAsia="Calibri" w:hAnsi="Segoe UI" w:cs="Segoe UI"/>
            <w:color w:val="0563C1"/>
            <w:kern w:val="0"/>
            <w:sz w:val="22"/>
            <w:szCs w:val="22"/>
            <w:u w:val="single"/>
            <w14:ligatures w14:val="none"/>
          </w:rPr>
          <w:t>https://www.arcgis.com/home/webmap/viewer.html?webmap=67bce0ed36dd4ee0af7a16bc079aa09a</w:t>
        </w:r>
      </w:hyperlink>
      <w:r w:rsidRPr="00E20714">
        <w:rPr>
          <w:rFonts w:ascii="Segoe UI" w:eastAsia="Calibri" w:hAnsi="Segoe UI" w:cs="Segoe UI"/>
          <w:kern w:val="0"/>
          <w:sz w:val="22"/>
          <w:szCs w:val="22"/>
          <w14:ligatures w14:val="none"/>
        </w:rPr>
        <w:t xml:space="preserve"> </w:t>
      </w:r>
    </w:p>
    <w:p w14:paraId="65F518D1"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The offer of a grant from the Fund will not remove the requirement for the PCC to obtain faculty or approval under list A or B, as necessary, or any other necessary permission before the work goes ahead. The offer of a grant does not imply support for the proposal for the purposes of faculty or any other approval and does not indicate that permission will be forthcoming.</w:t>
      </w:r>
    </w:p>
    <w:p w14:paraId="06C5F141"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Work should not begin until the diocese has approved the scope, methodology and costs of the work and made an offer in writing which the PCC has accepted.</w:t>
      </w:r>
    </w:p>
    <w:p w14:paraId="72C51098" w14:textId="77777777"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Work costing more than £1,000 will need to be subject to some form of competitive procurement (normally by obtaining itemised quotations for comparison) on a best value basis. A full competitive tender exercise will not be required unless the nature of the work or other factors make it necessary.</w:t>
      </w:r>
    </w:p>
    <w:p w14:paraId="0D1A8A16" w14:textId="05DBBDA0" w:rsidR="001271DD" w:rsidRPr="00E20714" w:rsidRDefault="001271DD" w:rsidP="00E20714">
      <w:pPr>
        <w:spacing w:line="259" w:lineRule="auto"/>
        <w:rPr>
          <w:rFonts w:ascii="Segoe UI" w:eastAsia="Calibri" w:hAnsi="Segoe UI" w:cs="Segoe UI"/>
          <w:kern w:val="0"/>
          <w:sz w:val="22"/>
          <w:szCs w:val="22"/>
          <w14:ligatures w14:val="none"/>
        </w:rPr>
      </w:pPr>
      <w:r w:rsidRPr="00E20714">
        <w:rPr>
          <w:rFonts w:ascii="Segoe UI" w:eastAsia="Calibri" w:hAnsi="Segoe UI" w:cs="Segoe UI"/>
          <w:kern w:val="0"/>
          <w:sz w:val="22"/>
          <w:szCs w:val="22"/>
          <w14:ligatures w14:val="none"/>
        </w:rPr>
        <w:t xml:space="preserve">Work will need to be carried out, paid for and claimed within a year of the offer date or by 31 </w:t>
      </w:r>
      <w:r w:rsidR="00163475" w:rsidRPr="00E20714">
        <w:rPr>
          <w:rFonts w:ascii="Segoe UI" w:eastAsia="Calibri" w:hAnsi="Segoe UI" w:cs="Segoe UI"/>
          <w:kern w:val="0"/>
          <w:sz w:val="22"/>
          <w:szCs w:val="22"/>
          <w14:ligatures w14:val="none"/>
        </w:rPr>
        <w:t>March</w:t>
      </w:r>
      <w:r w:rsidRPr="00E20714">
        <w:rPr>
          <w:rFonts w:ascii="Segoe UI" w:eastAsia="Calibri" w:hAnsi="Segoe UI" w:cs="Segoe UI"/>
          <w:kern w:val="0"/>
          <w:sz w:val="22"/>
          <w:szCs w:val="22"/>
          <w14:ligatures w14:val="none"/>
        </w:rPr>
        <w:t xml:space="preserve"> 202</w:t>
      </w:r>
      <w:r w:rsidR="00163475" w:rsidRPr="00E20714">
        <w:rPr>
          <w:rFonts w:ascii="Segoe UI" w:eastAsia="Calibri" w:hAnsi="Segoe UI" w:cs="Segoe UI"/>
          <w:kern w:val="0"/>
          <w:sz w:val="22"/>
          <w:szCs w:val="22"/>
          <w14:ligatures w14:val="none"/>
        </w:rPr>
        <w:t>9</w:t>
      </w:r>
      <w:r w:rsidRPr="00E20714">
        <w:rPr>
          <w:rFonts w:ascii="Segoe UI" w:eastAsia="Calibri" w:hAnsi="Segoe UI" w:cs="Segoe UI"/>
          <w:kern w:val="0"/>
          <w:sz w:val="22"/>
          <w:szCs w:val="22"/>
          <w14:ligatures w14:val="none"/>
        </w:rPr>
        <w:t>, whichever is the sooner.</w:t>
      </w:r>
    </w:p>
    <w:p w14:paraId="472AD153" w14:textId="77777777" w:rsidR="001271DD" w:rsidRPr="00DF71AD" w:rsidRDefault="001271DD">
      <w:pPr>
        <w:rPr>
          <w:rFonts w:ascii="Segoe UI" w:hAnsi="Segoe UI" w:cs="Segoe UI"/>
        </w:rPr>
      </w:pPr>
    </w:p>
    <w:sectPr w:rsidR="001271DD" w:rsidRPr="00DF71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336A3"/>
    <w:multiLevelType w:val="hybridMultilevel"/>
    <w:tmpl w:val="7ABAD4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1EE44AE"/>
    <w:multiLevelType w:val="hybridMultilevel"/>
    <w:tmpl w:val="F752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3B7563"/>
    <w:multiLevelType w:val="hybridMultilevel"/>
    <w:tmpl w:val="5334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750FC0"/>
    <w:multiLevelType w:val="hybridMultilevel"/>
    <w:tmpl w:val="E8B0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0208491">
    <w:abstractNumId w:val="0"/>
  </w:num>
  <w:num w:numId="2" w16cid:durableId="112866788">
    <w:abstractNumId w:val="3"/>
  </w:num>
  <w:num w:numId="3" w16cid:durableId="1500001174">
    <w:abstractNumId w:val="2"/>
  </w:num>
  <w:num w:numId="4" w16cid:durableId="1841651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F7E"/>
    <w:rsid w:val="00016320"/>
    <w:rsid w:val="000319EB"/>
    <w:rsid w:val="00070C4E"/>
    <w:rsid w:val="00090185"/>
    <w:rsid w:val="00091DEE"/>
    <w:rsid w:val="001271DD"/>
    <w:rsid w:val="00163475"/>
    <w:rsid w:val="00170CED"/>
    <w:rsid w:val="001E110A"/>
    <w:rsid w:val="002A2ED9"/>
    <w:rsid w:val="002E5095"/>
    <w:rsid w:val="00316EE9"/>
    <w:rsid w:val="00415C5F"/>
    <w:rsid w:val="00442439"/>
    <w:rsid w:val="00450619"/>
    <w:rsid w:val="004557E7"/>
    <w:rsid w:val="004A3328"/>
    <w:rsid w:val="00504CE7"/>
    <w:rsid w:val="005C227A"/>
    <w:rsid w:val="00624ABB"/>
    <w:rsid w:val="00642B6A"/>
    <w:rsid w:val="006601F0"/>
    <w:rsid w:val="00670B3B"/>
    <w:rsid w:val="006A0F7E"/>
    <w:rsid w:val="006C7ECC"/>
    <w:rsid w:val="007330F5"/>
    <w:rsid w:val="007C45CE"/>
    <w:rsid w:val="008007CE"/>
    <w:rsid w:val="0084733C"/>
    <w:rsid w:val="008604CB"/>
    <w:rsid w:val="009D1DD1"/>
    <w:rsid w:val="00A44964"/>
    <w:rsid w:val="00AE6E2B"/>
    <w:rsid w:val="00B03758"/>
    <w:rsid w:val="00B842C7"/>
    <w:rsid w:val="00C46B3D"/>
    <w:rsid w:val="00CD4670"/>
    <w:rsid w:val="00CF292D"/>
    <w:rsid w:val="00D9454A"/>
    <w:rsid w:val="00DB2758"/>
    <w:rsid w:val="00DB3B81"/>
    <w:rsid w:val="00DD6CB9"/>
    <w:rsid w:val="00DF71AD"/>
    <w:rsid w:val="00E07C44"/>
    <w:rsid w:val="00E20714"/>
    <w:rsid w:val="00E87871"/>
    <w:rsid w:val="00E90B41"/>
    <w:rsid w:val="00E94332"/>
    <w:rsid w:val="00EA0F79"/>
    <w:rsid w:val="00F35EC5"/>
    <w:rsid w:val="00F741CC"/>
    <w:rsid w:val="00F9061D"/>
    <w:rsid w:val="00F963A0"/>
    <w:rsid w:val="00F963D0"/>
    <w:rsid w:val="00FE0A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E5F2"/>
  <w15:chartTrackingRefBased/>
  <w15:docId w15:val="{1A20E99E-48E3-4B57-BE6A-C821B5AAB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F7E"/>
    <w:rPr>
      <w:rFonts w:eastAsiaTheme="majorEastAsia" w:cstheme="majorBidi"/>
      <w:color w:val="272727" w:themeColor="text1" w:themeTint="D8"/>
    </w:rPr>
  </w:style>
  <w:style w:type="paragraph" w:styleId="Title">
    <w:name w:val="Title"/>
    <w:basedOn w:val="Normal"/>
    <w:next w:val="Normal"/>
    <w:link w:val="TitleChar"/>
    <w:uiPriority w:val="10"/>
    <w:qFormat/>
    <w:rsid w:val="006A0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F7E"/>
    <w:pPr>
      <w:spacing w:before="160"/>
      <w:jc w:val="center"/>
    </w:pPr>
    <w:rPr>
      <w:i/>
      <w:iCs/>
      <w:color w:val="404040" w:themeColor="text1" w:themeTint="BF"/>
    </w:rPr>
  </w:style>
  <w:style w:type="character" w:customStyle="1" w:styleId="QuoteChar">
    <w:name w:val="Quote Char"/>
    <w:basedOn w:val="DefaultParagraphFont"/>
    <w:link w:val="Quote"/>
    <w:uiPriority w:val="29"/>
    <w:rsid w:val="006A0F7E"/>
    <w:rPr>
      <w:i/>
      <w:iCs/>
      <w:color w:val="404040" w:themeColor="text1" w:themeTint="BF"/>
    </w:rPr>
  </w:style>
  <w:style w:type="paragraph" w:styleId="ListParagraph">
    <w:name w:val="List Paragraph"/>
    <w:basedOn w:val="Normal"/>
    <w:uiPriority w:val="34"/>
    <w:qFormat/>
    <w:rsid w:val="006A0F7E"/>
    <w:pPr>
      <w:ind w:left="720"/>
      <w:contextualSpacing/>
    </w:pPr>
  </w:style>
  <w:style w:type="character" w:styleId="IntenseEmphasis">
    <w:name w:val="Intense Emphasis"/>
    <w:basedOn w:val="DefaultParagraphFont"/>
    <w:uiPriority w:val="21"/>
    <w:qFormat/>
    <w:rsid w:val="006A0F7E"/>
    <w:rPr>
      <w:i/>
      <w:iCs/>
      <w:color w:val="0F4761" w:themeColor="accent1" w:themeShade="BF"/>
    </w:rPr>
  </w:style>
  <w:style w:type="paragraph" w:styleId="IntenseQuote">
    <w:name w:val="Intense Quote"/>
    <w:basedOn w:val="Normal"/>
    <w:next w:val="Normal"/>
    <w:link w:val="IntenseQuoteChar"/>
    <w:uiPriority w:val="30"/>
    <w:qFormat/>
    <w:rsid w:val="006A0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F7E"/>
    <w:rPr>
      <w:i/>
      <w:iCs/>
      <w:color w:val="0F4761" w:themeColor="accent1" w:themeShade="BF"/>
    </w:rPr>
  </w:style>
  <w:style w:type="character" w:styleId="IntenseReference">
    <w:name w:val="Intense Reference"/>
    <w:basedOn w:val="DefaultParagraphFont"/>
    <w:uiPriority w:val="32"/>
    <w:qFormat/>
    <w:rsid w:val="006A0F7E"/>
    <w:rPr>
      <w:b/>
      <w:bCs/>
      <w:smallCaps/>
      <w:color w:val="0F4761" w:themeColor="accent1" w:themeShade="BF"/>
      <w:spacing w:val="5"/>
    </w:rPr>
  </w:style>
  <w:style w:type="table" w:customStyle="1" w:styleId="TableGrid1">
    <w:name w:val="Table Grid1"/>
    <w:basedOn w:val="TableNormal"/>
    <w:next w:val="TableGrid"/>
    <w:uiPriority w:val="39"/>
    <w:rsid w:val="00E8787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7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rcgis.com/home/webmap/viewer.html?webmap=67bce0ed36dd4ee0af7a16bc079aa09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urchofengland.org/resources/churchcare/churchcare-grants/grants-conservation-reports" TargetMode="External"/><Relationship Id="rId5" Type="http://schemas.openxmlformats.org/officeDocument/2006/relationships/styles" Target="styles.xml"/><Relationship Id="rId10" Type="http://schemas.openxmlformats.org/officeDocument/2006/relationships/hyperlink" Target="https://www.churchofengland.org/resources/churchcare/our-conservation-grants/grants-historic-church-interiors-and-churchyard" TargetMode="External"/><Relationship Id="rId4" Type="http://schemas.openxmlformats.org/officeDocument/2006/relationships/numbering" Target="numbering.xml"/><Relationship Id="rId9" Type="http://schemas.openxmlformats.org/officeDocument/2006/relationships/hyperlink" Target="https://www.churchofengland.org/resources/churchcare/advice-and-guidance-church-buildings/building-maintenance-and-repai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A1867C-9482-4CEE-9AAE-B3448129A135}">
  <ds:schemaRefs>
    <ds:schemaRef ds:uri="http://schemas.microsoft.com/sharepoint/v3/contenttype/forms"/>
  </ds:schemaRefs>
</ds:datastoreItem>
</file>

<file path=customXml/itemProps2.xml><?xml version="1.0" encoding="utf-8"?>
<ds:datastoreItem xmlns:ds="http://schemas.openxmlformats.org/officeDocument/2006/customXml" ds:itemID="{70104AA8-200F-42ED-8698-6D4031C07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CEE693-DDDB-4A04-ABFD-EC3FE0259577}">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966</Words>
  <Characters>5510</Characters>
  <Application>Microsoft Office Word</Application>
  <DocSecurity>0</DocSecurity>
  <Lines>45</Lines>
  <Paragraphs>12</Paragraphs>
  <ScaleCrop>false</ScaleCrop>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Theophilus</dc:creator>
  <cp:keywords/>
  <dc:description/>
  <cp:lastModifiedBy>Isobel Weare</cp:lastModifiedBy>
  <cp:revision>40</cp:revision>
  <dcterms:created xsi:type="dcterms:W3CDTF">2025-01-30T15:25:00Z</dcterms:created>
  <dcterms:modified xsi:type="dcterms:W3CDTF">2026-10-01T09:04:00Z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MediaServiceImageTags">
    <vt:lpwstr/>
  </property>
</Properties>
</file>