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2D" w:rsidRDefault="005607EF" w:rsidP="00B70D2D">
      <w:pPr>
        <w:rPr>
          <w:sz w:val="44"/>
          <w:szCs w:val="44"/>
        </w:rPr>
      </w:pPr>
      <w:r>
        <w:rPr>
          <w:noProof/>
          <w:sz w:val="44"/>
          <w:szCs w:val="44"/>
          <w:lang w:eastAsia="en-GB"/>
        </w:rPr>
        <mc:AlternateContent>
          <mc:Choice Requires="wps">
            <w:drawing>
              <wp:anchor distT="0" distB="0" distL="114300" distR="114300" simplePos="0" relativeHeight="251659264" behindDoc="0" locked="0" layoutInCell="1" allowOverlap="1">
                <wp:simplePos x="0" y="0"/>
                <wp:positionH relativeFrom="column">
                  <wp:posOffset>1775460</wp:posOffset>
                </wp:positionH>
                <wp:positionV relativeFrom="paragraph">
                  <wp:posOffset>-320040</wp:posOffset>
                </wp:positionV>
                <wp:extent cx="3848100" cy="891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848100" cy="891540"/>
                        </a:xfrm>
                        <a:prstGeom prst="rect">
                          <a:avLst/>
                        </a:prstGeom>
                        <a:solidFill>
                          <a:schemeClr val="lt1"/>
                        </a:solidFill>
                        <a:ln w="6350">
                          <a:noFill/>
                        </a:ln>
                      </wps:spPr>
                      <wps:txbx>
                        <w:txbxContent>
                          <w:p w:rsidR="005607EF" w:rsidRDefault="002705D7">
                            <w:r>
                              <w:rPr>
                                <w:sz w:val="44"/>
                                <w:szCs w:val="44"/>
                              </w:rPr>
                              <w:t>Net Zero Carbon Quick Wins</w:t>
                            </w:r>
                            <w:r w:rsidR="005607EF" w:rsidRPr="005607EF">
                              <w:rPr>
                                <w:sz w:val="44"/>
                                <w:szCs w:val="44"/>
                              </w:rPr>
                              <w:t xml:space="preserve">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8pt;margin-top:-25.2pt;width:303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" fillcolor="white [3201]" stroked="f" strokeweight=".5pt">
                <v:textbox>
                  <w:txbxContent>
                    <w:p w:rsidR="005607EF" w:rsidRDefault="002705D7">
                      <w:r>
                        <w:rPr>
                          <w:sz w:val="44"/>
                          <w:szCs w:val="44"/>
                        </w:rPr>
                        <w:t>Net Zero Carbon Quick Wins</w:t>
                      </w:r>
                      <w:r w:rsidR="005607EF" w:rsidRPr="005607EF">
                        <w:rPr>
                          <w:sz w:val="44"/>
                          <w:szCs w:val="44"/>
                        </w:rPr>
                        <w:t xml:space="preserve"> Grant Fund Application Form</w:t>
                      </w:r>
                    </w:p>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-640080</wp:posOffset>
            </wp:positionH>
            <wp:positionV relativeFrom="page">
              <wp:posOffset>220980</wp:posOffset>
            </wp:positionV>
            <wp:extent cx="1518285" cy="1518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r>
        <w:tab/>
      </w:r>
      <w:r>
        <w:tab/>
      </w:r>
      <w:r>
        <w:tab/>
      </w:r>
      <w:r>
        <w:tab/>
      </w:r>
    </w:p>
    <w:p w:rsidR="00B70D2D" w:rsidRDefault="00B70D2D" w:rsidP="00B70D2D">
      <w:pPr>
        <w:rPr>
          <w:sz w:val="24"/>
          <w:szCs w:val="24"/>
        </w:rPr>
      </w:pPr>
    </w:p>
    <w:p w:rsidR="00B70D2D" w:rsidRPr="00E71512" w:rsidRDefault="00B70D2D" w:rsidP="00B70D2D">
      <w:pPr>
        <w:rPr>
          <w:b/>
        </w:rPr>
      </w:pPr>
      <w:r w:rsidRPr="00E71512">
        <w:rPr>
          <w:b/>
        </w:rPr>
        <w:t>Please ensure you have read and understood the scheme rules</w:t>
      </w:r>
      <w:r w:rsidR="00530536">
        <w:rPr>
          <w:b/>
        </w:rPr>
        <w:t xml:space="preserve"> and eligibility criteria</w:t>
      </w:r>
      <w:r w:rsidRPr="00E71512">
        <w:rPr>
          <w:b/>
        </w:rPr>
        <w:t xml:space="preserve"> (at the end of this document) before submitting an application.</w:t>
      </w:r>
      <w:r w:rsidR="009F7127" w:rsidRPr="00E71512">
        <w:rPr>
          <w:b/>
        </w:rPr>
        <w:t xml:space="preserve">  </w:t>
      </w:r>
      <w:r w:rsidR="009F7127" w:rsidRPr="00E71512">
        <w:t xml:space="preserve">Completed application forms </w:t>
      </w:r>
      <w:proofErr w:type="gramStart"/>
      <w:r w:rsidR="009F7127" w:rsidRPr="00E71512">
        <w:t>should be submitted</w:t>
      </w:r>
      <w:proofErr w:type="gramEnd"/>
      <w:r w:rsidR="009F7127" w:rsidRPr="00E71512">
        <w:t xml:space="preserve"> by email to </w:t>
      </w:r>
      <w:hyperlink r:id="rId9" w:history="1">
        <w:r w:rsidR="009F7127" w:rsidRPr="00E71512">
          <w:rPr>
            <w:rStyle w:val="Hyperlink"/>
          </w:rPr>
          <w:t>buildingsformission@hereford.anglican.org</w:t>
        </w:r>
      </w:hyperlink>
      <w:r w:rsidR="009F7127" w:rsidRPr="00E71512">
        <w:rPr>
          <w:b/>
        </w:rPr>
        <w:t xml:space="preserve"> </w:t>
      </w:r>
    </w:p>
    <w:tbl>
      <w:tblPr>
        <w:tblStyle w:val="TableGrid"/>
        <w:tblW w:w="0" w:type="auto"/>
        <w:tblLook w:val="04A0" w:firstRow="1" w:lastRow="0" w:firstColumn="1" w:lastColumn="0" w:noHBand="0" w:noVBand="1"/>
      </w:tblPr>
      <w:tblGrid>
        <w:gridCol w:w="4508"/>
        <w:gridCol w:w="2858"/>
        <w:gridCol w:w="1650"/>
      </w:tblGrid>
      <w:tr w:rsidR="0089131C" w:rsidRPr="00E71512" w:rsidTr="009204FF">
        <w:tc>
          <w:tcPr>
            <w:tcW w:w="4508" w:type="dxa"/>
          </w:tcPr>
          <w:p w:rsidR="0089131C" w:rsidRPr="00E71512" w:rsidRDefault="0089131C" w:rsidP="0089131C">
            <w:r w:rsidRPr="00E71512">
              <w:t>Dedication:</w:t>
            </w:r>
            <w:permStart w:id="1030451392" w:edGrp="everyone"/>
          </w:p>
          <w:permEnd w:id="1030451392"/>
          <w:p w:rsidR="00260AF5" w:rsidRPr="00E71512" w:rsidRDefault="00260AF5" w:rsidP="0089131C"/>
        </w:tc>
        <w:tc>
          <w:tcPr>
            <w:tcW w:w="4508" w:type="dxa"/>
            <w:gridSpan w:val="2"/>
          </w:tcPr>
          <w:p w:rsidR="0089131C" w:rsidRPr="00E71512" w:rsidRDefault="0089131C" w:rsidP="0089131C">
            <w:r w:rsidRPr="00E71512">
              <w:t>Parish:</w:t>
            </w:r>
            <w:permStart w:id="293470241" w:edGrp="everyone"/>
            <w:r w:rsidR="00986D2C" w:rsidRPr="00E71512">
              <w:t xml:space="preserve"> </w:t>
            </w:r>
            <w:permEnd w:id="293470241"/>
          </w:p>
        </w:tc>
      </w:tr>
      <w:tr w:rsidR="0089131C" w:rsidRPr="00E71512" w:rsidTr="00212DC6">
        <w:tc>
          <w:tcPr>
            <w:tcW w:w="4508" w:type="dxa"/>
          </w:tcPr>
          <w:p w:rsidR="0089131C" w:rsidRPr="00E71512" w:rsidRDefault="0089131C" w:rsidP="0089131C">
            <w:r w:rsidRPr="00E71512">
              <w:t>Benefice:</w:t>
            </w:r>
            <w:permStart w:id="1475884764" w:edGrp="everyone"/>
          </w:p>
          <w:permEnd w:id="1475884764"/>
          <w:p w:rsidR="00260AF5" w:rsidRPr="00E71512" w:rsidRDefault="00260AF5" w:rsidP="0089131C"/>
        </w:tc>
        <w:tc>
          <w:tcPr>
            <w:tcW w:w="4508" w:type="dxa"/>
            <w:gridSpan w:val="2"/>
          </w:tcPr>
          <w:p w:rsidR="0089131C" w:rsidRPr="00E71512" w:rsidRDefault="0089131C" w:rsidP="0089131C">
            <w:r w:rsidRPr="00E71512">
              <w:t>Deanery:</w:t>
            </w:r>
            <w:permStart w:id="1187383090" w:edGrp="everyone"/>
            <w:r w:rsidR="00986D2C" w:rsidRPr="00E71512">
              <w:t xml:space="preserve"> </w:t>
            </w:r>
            <w:permEnd w:id="1187383090"/>
          </w:p>
        </w:tc>
      </w:tr>
      <w:tr w:rsidR="00A07BD2" w:rsidRPr="00E71512" w:rsidTr="00CC3C80">
        <w:tc>
          <w:tcPr>
            <w:tcW w:w="4508" w:type="dxa"/>
          </w:tcPr>
          <w:p w:rsidR="00A07BD2" w:rsidRPr="00E71512" w:rsidRDefault="00A07BD2" w:rsidP="00986D2C">
            <w:r w:rsidRPr="00E71512">
              <w:t>Contact name:</w:t>
            </w:r>
            <w:permStart w:id="851463734" w:edGrp="everyone"/>
            <w:r w:rsidR="00986D2C" w:rsidRPr="00E71512">
              <w:t xml:space="preserve"> </w:t>
            </w:r>
            <w:permEnd w:id="851463734"/>
          </w:p>
        </w:tc>
        <w:tc>
          <w:tcPr>
            <w:tcW w:w="4508" w:type="dxa"/>
            <w:gridSpan w:val="2"/>
          </w:tcPr>
          <w:p w:rsidR="00A07BD2" w:rsidRPr="00E71512" w:rsidRDefault="00A07BD2" w:rsidP="00A07BD2">
            <w:r w:rsidRPr="00E71512">
              <w:t xml:space="preserve">Position: </w:t>
            </w:r>
            <w:permStart w:id="1923752801" w:edGrp="everyone"/>
            <w:r w:rsidR="00986D2C" w:rsidRPr="00E71512">
              <w:t xml:space="preserve"> </w:t>
            </w:r>
            <w:permEnd w:id="1923752801"/>
          </w:p>
          <w:p w:rsidR="00A07BD2" w:rsidRPr="00E71512" w:rsidRDefault="00A07BD2" w:rsidP="00A07BD2"/>
        </w:tc>
      </w:tr>
      <w:tr w:rsidR="00A07BD2" w:rsidRPr="00E71512" w:rsidTr="00CC3C80">
        <w:tc>
          <w:tcPr>
            <w:tcW w:w="4508" w:type="dxa"/>
          </w:tcPr>
          <w:p w:rsidR="00A07BD2" w:rsidRPr="00E71512" w:rsidRDefault="00A07BD2" w:rsidP="00A07BD2">
            <w:r w:rsidRPr="00E71512">
              <w:t xml:space="preserve">Contact number: </w:t>
            </w:r>
            <w:permStart w:id="1850619733" w:edGrp="everyone"/>
          </w:p>
          <w:permEnd w:id="1850619733"/>
          <w:p w:rsidR="00A07BD2" w:rsidRPr="00E71512" w:rsidRDefault="00A07BD2" w:rsidP="00A07BD2"/>
        </w:tc>
        <w:tc>
          <w:tcPr>
            <w:tcW w:w="4508" w:type="dxa"/>
            <w:gridSpan w:val="2"/>
          </w:tcPr>
          <w:p w:rsidR="00A07BD2" w:rsidRPr="00E71512" w:rsidRDefault="00A07BD2" w:rsidP="00A07BD2">
            <w:r w:rsidRPr="00E71512">
              <w:t>Contact email:</w:t>
            </w:r>
            <w:r w:rsidR="00986D2C" w:rsidRPr="00E71512">
              <w:t xml:space="preserve"> </w:t>
            </w:r>
            <w:permStart w:id="486410374" w:edGrp="everyone"/>
            <w:r w:rsidR="00986D2C" w:rsidRPr="00E71512">
              <w:t xml:space="preserve"> </w:t>
            </w:r>
            <w:permEnd w:id="486410374"/>
          </w:p>
        </w:tc>
      </w:tr>
      <w:tr w:rsidR="0089131C" w:rsidRPr="00E71512" w:rsidTr="0089131C">
        <w:tc>
          <w:tcPr>
            <w:tcW w:w="9016" w:type="dxa"/>
            <w:gridSpan w:val="3"/>
          </w:tcPr>
          <w:p w:rsidR="00260AF5" w:rsidRPr="00E71512" w:rsidRDefault="0089131C" w:rsidP="00E11DF9">
            <w:pPr>
              <w:pStyle w:val="ListParagraph"/>
              <w:numPr>
                <w:ilvl w:val="0"/>
                <w:numId w:val="1"/>
              </w:numPr>
            </w:pPr>
            <w:r w:rsidRPr="00E71512">
              <w:t xml:space="preserve">Details of the </w:t>
            </w:r>
            <w:r w:rsidR="00E71512">
              <w:t>proposed Net Zero Carbon project</w:t>
            </w:r>
            <w:r w:rsidR="00260AF5" w:rsidRPr="00E71512">
              <w:t xml:space="preserve">, </w:t>
            </w:r>
            <w:r w:rsidR="00F87229" w:rsidRPr="00E71512">
              <w:t xml:space="preserve">breakdown of </w:t>
            </w:r>
            <w:r w:rsidR="00260AF5" w:rsidRPr="00E71512">
              <w:t>cost</w:t>
            </w:r>
            <w:r w:rsidR="00A07BD2" w:rsidRPr="00E71512">
              <w:t>s (including fees)</w:t>
            </w:r>
            <w:r w:rsidRPr="00E71512">
              <w:t xml:space="preserve">, </w:t>
            </w:r>
            <w:r w:rsidR="00260AF5" w:rsidRPr="00E71512">
              <w:t>and proposed timetable</w:t>
            </w:r>
            <w:r w:rsidR="001A4296" w:rsidRPr="00E71512">
              <w:t xml:space="preserve">. </w:t>
            </w:r>
            <w:r w:rsidR="00C910B4">
              <w:t xml:space="preserve"> Please refer to the list of works in the guidance at the end of this form.</w:t>
            </w:r>
            <w:r w:rsidR="001A4296" w:rsidRPr="00E71512">
              <w:t xml:space="preserve"> </w:t>
            </w:r>
          </w:p>
        </w:tc>
      </w:tr>
      <w:tr w:rsidR="00C373F4" w:rsidRPr="00E71512" w:rsidTr="0089131C">
        <w:tc>
          <w:tcPr>
            <w:tcW w:w="9016" w:type="dxa"/>
            <w:gridSpan w:val="3"/>
          </w:tcPr>
          <w:p w:rsidR="00C373F4" w:rsidRPr="00E71512" w:rsidRDefault="00C373F4" w:rsidP="0089131C">
            <w:permStart w:id="1224697524" w:edGrp="everyone"/>
          </w:p>
          <w:p w:rsidR="00C373F4" w:rsidRDefault="00C373F4" w:rsidP="0089131C"/>
          <w:p w:rsidR="002E6FFE" w:rsidRDefault="002E6FFE" w:rsidP="0089131C"/>
          <w:p w:rsidR="002E6FFE" w:rsidRDefault="002E6FFE" w:rsidP="0089131C"/>
          <w:p w:rsidR="002E6FFE" w:rsidRDefault="002E6FFE" w:rsidP="0089131C"/>
          <w:p w:rsidR="002E6FFE" w:rsidRDefault="002E6FFE" w:rsidP="0089131C"/>
          <w:p w:rsidR="002E6FFE" w:rsidRPr="00E71512" w:rsidRDefault="002E6FFE" w:rsidP="0089131C"/>
          <w:p w:rsidR="00784481" w:rsidRPr="00E71512" w:rsidRDefault="00784481" w:rsidP="0089131C"/>
          <w:p w:rsidR="00C373F4" w:rsidRPr="00E71512" w:rsidRDefault="00C373F4" w:rsidP="0089131C"/>
          <w:permEnd w:id="1224697524"/>
          <w:p w:rsidR="00C373F4" w:rsidRPr="00E71512" w:rsidRDefault="00C373F4" w:rsidP="0089131C"/>
        </w:tc>
      </w:tr>
      <w:tr w:rsidR="00C373F4" w:rsidRPr="00E71512" w:rsidTr="0089131C">
        <w:tc>
          <w:tcPr>
            <w:tcW w:w="9016" w:type="dxa"/>
            <w:gridSpan w:val="3"/>
          </w:tcPr>
          <w:p w:rsidR="00C373F4" w:rsidRPr="00E71512" w:rsidRDefault="00AC6098" w:rsidP="00E11DF9">
            <w:pPr>
              <w:pStyle w:val="ListParagraph"/>
              <w:numPr>
                <w:ilvl w:val="0"/>
                <w:numId w:val="1"/>
              </w:numPr>
            </w:pPr>
            <w:r w:rsidRPr="00E71512">
              <w:t xml:space="preserve">Describe how the benefit of these improvements.  </w:t>
            </w:r>
            <w:r w:rsidR="00E11DF9">
              <w:t>For example, how will they</w:t>
            </w:r>
            <w:r w:rsidRPr="00E71512">
              <w:t xml:space="preserve"> make the church building more sustainable or resilient?  Will they help mission and/or ministry?</w:t>
            </w:r>
            <w:r w:rsidR="00C373F4" w:rsidRPr="00E71512">
              <w:t xml:space="preserve"> What will the work enable you to do differently?</w:t>
            </w:r>
          </w:p>
        </w:tc>
      </w:tr>
      <w:tr w:rsidR="0089131C" w:rsidRPr="00E71512" w:rsidTr="0089131C">
        <w:tc>
          <w:tcPr>
            <w:tcW w:w="9016" w:type="dxa"/>
            <w:gridSpan w:val="3"/>
          </w:tcPr>
          <w:p w:rsidR="0089131C" w:rsidRPr="00E71512" w:rsidRDefault="0089131C" w:rsidP="0089131C">
            <w:permStart w:id="453192193" w:edGrp="everyone"/>
          </w:p>
          <w:p w:rsidR="00260AF5" w:rsidRDefault="00260AF5" w:rsidP="0089131C"/>
          <w:p w:rsidR="002E6FFE" w:rsidRDefault="002E6FFE" w:rsidP="0089131C"/>
          <w:p w:rsidR="002E6FFE" w:rsidRDefault="002E6FFE" w:rsidP="0089131C"/>
          <w:p w:rsidR="002E6FFE" w:rsidRDefault="002E6FFE" w:rsidP="0089131C"/>
          <w:p w:rsidR="002E6FFE" w:rsidRDefault="002E6FFE" w:rsidP="0089131C"/>
          <w:p w:rsidR="002E6FFE" w:rsidRPr="00E71512" w:rsidRDefault="002E6FFE" w:rsidP="0089131C"/>
          <w:p w:rsidR="00260AF5" w:rsidRPr="00E71512" w:rsidRDefault="00260AF5" w:rsidP="0089131C"/>
          <w:p w:rsidR="00260AF5" w:rsidRPr="00E71512" w:rsidRDefault="00260AF5" w:rsidP="0089131C"/>
          <w:permEnd w:id="453192193"/>
          <w:p w:rsidR="00260AF5" w:rsidRPr="00E71512" w:rsidRDefault="00260AF5" w:rsidP="0089131C"/>
        </w:tc>
      </w:tr>
      <w:tr w:rsidR="0089131C" w:rsidRPr="00E71512" w:rsidTr="0089131C">
        <w:tc>
          <w:tcPr>
            <w:tcW w:w="9016" w:type="dxa"/>
            <w:gridSpan w:val="3"/>
          </w:tcPr>
          <w:p w:rsidR="00A07BD2" w:rsidRPr="00E71512" w:rsidRDefault="00A07BD2" w:rsidP="00233BB8">
            <w:pPr>
              <w:pStyle w:val="ListParagraph"/>
              <w:numPr>
                <w:ilvl w:val="0"/>
                <w:numId w:val="1"/>
              </w:numPr>
            </w:pPr>
            <w:r w:rsidRPr="00E71512">
              <w:t xml:space="preserve">What </w:t>
            </w:r>
            <w:r w:rsidR="005006E2">
              <w:t>approval(s)</w:t>
            </w:r>
            <w:r w:rsidRPr="00E71512">
              <w:t xml:space="preserve"> do you have in place? </w:t>
            </w:r>
            <w:r w:rsidR="005006E2" w:rsidRPr="005006E2">
              <w:t>Relevant faculty or approval under list A or B, as necessary, or any other nece</w:t>
            </w:r>
            <w:r w:rsidR="00233BB8">
              <w:t>ssary permission should be in place</w:t>
            </w:r>
            <w:r w:rsidR="005006E2" w:rsidRPr="005006E2">
              <w:t xml:space="preserve"> prior to an application.  </w:t>
            </w:r>
          </w:p>
        </w:tc>
      </w:tr>
      <w:tr w:rsidR="00A07BD2" w:rsidRPr="00E71512" w:rsidTr="0089131C">
        <w:tc>
          <w:tcPr>
            <w:tcW w:w="9016" w:type="dxa"/>
            <w:gridSpan w:val="3"/>
          </w:tcPr>
          <w:p w:rsidR="00A07BD2" w:rsidRPr="00E71512" w:rsidRDefault="00A07BD2" w:rsidP="00D0017D">
            <w:permStart w:id="1822557940" w:edGrp="everyone"/>
          </w:p>
          <w:p w:rsidR="00D0017D" w:rsidRDefault="00D0017D" w:rsidP="00D0017D"/>
          <w:p w:rsidR="005006E2" w:rsidRDefault="005006E2" w:rsidP="00D0017D"/>
          <w:p w:rsidR="002E6FFE" w:rsidRDefault="002E6FFE" w:rsidP="00D0017D"/>
          <w:p w:rsidR="002E6FFE" w:rsidRDefault="002E6FFE" w:rsidP="00D0017D"/>
          <w:p w:rsidR="00D0017D" w:rsidRPr="00E71512" w:rsidRDefault="00D0017D" w:rsidP="00D0017D"/>
          <w:permEnd w:id="1822557940"/>
          <w:p w:rsidR="00A07BD2" w:rsidRPr="00E71512" w:rsidRDefault="00A07BD2" w:rsidP="00986D2C">
            <w:pPr>
              <w:pStyle w:val="ListParagraph"/>
              <w:ind w:left="360"/>
              <w:jc w:val="center"/>
            </w:pPr>
          </w:p>
          <w:p w:rsidR="00A07BD2" w:rsidRPr="00E71512" w:rsidRDefault="00A07BD2" w:rsidP="00A07BD2"/>
        </w:tc>
      </w:tr>
      <w:tr w:rsidR="00A07BD2" w:rsidRPr="00E71512" w:rsidTr="0089131C">
        <w:tc>
          <w:tcPr>
            <w:tcW w:w="9016" w:type="dxa"/>
            <w:gridSpan w:val="3"/>
          </w:tcPr>
          <w:p w:rsidR="00A07BD2" w:rsidRPr="00E71512" w:rsidRDefault="00A07BD2" w:rsidP="00B979B1">
            <w:pPr>
              <w:pStyle w:val="ListParagraph"/>
              <w:numPr>
                <w:ilvl w:val="0"/>
                <w:numId w:val="1"/>
              </w:numPr>
            </w:pPr>
            <w:r w:rsidRPr="00E71512">
              <w:lastRenderedPageBreak/>
              <w:t>What funds are currently available, including any other grants received?</w:t>
            </w:r>
          </w:p>
          <w:p w:rsidR="00A07BD2" w:rsidRPr="00E71512" w:rsidRDefault="00A07BD2" w:rsidP="00A07BD2">
            <w:pPr>
              <w:pStyle w:val="ListParagraph"/>
              <w:ind w:left="360"/>
            </w:pPr>
          </w:p>
        </w:tc>
      </w:tr>
      <w:tr w:rsidR="0089131C" w:rsidRPr="00E71512" w:rsidTr="0089131C">
        <w:tc>
          <w:tcPr>
            <w:tcW w:w="9016" w:type="dxa"/>
            <w:gridSpan w:val="3"/>
          </w:tcPr>
          <w:p w:rsidR="0089131C" w:rsidRPr="00E71512" w:rsidRDefault="0089131C" w:rsidP="0089131C"/>
          <w:p w:rsidR="00260AF5" w:rsidRPr="00E71512" w:rsidRDefault="00260AF5" w:rsidP="0089131C">
            <w:permStart w:id="1203725353" w:edGrp="everyone"/>
          </w:p>
          <w:p w:rsidR="001F4332" w:rsidRDefault="001F4332" w:rsidP="0089131C"/>
          <w:p w:rsidR="005006E2" w:rsidRPr="00E71512" w:rsidRDefault="005006E2" w:rsidP="0089131C"/>
          <w:p w:rsidR="00260AF5" w:rsidRDefault="00260AF5" w:rsidP="0089131C"/>
          <w:p w:rsidR="002E6FFE" w:rsidRDefault="002E6FFE" w:rsidP="0089131C"/>
          <w:p w:rsidR="002E6FFE" w:rsidRPr="00E71512" w:rsidRDefault="002E6FFE" w:rsidP="0089131C"/>
          <w:permEnd w:id="1203725353"/>
          <w:p w:rsidR="00260AF5" w:rsidRPr="00E71512" w:rsidRDefault="00260AF5" w:rsidP="0089131C"/>
        </w:tc>
      </w:tr>
      <w:tr w:rsidR="008A1E44" w:rsidRPr="00E71512" w:rsidTr="008A1E44">
        <w:tc>
          <w:tcPr>
            <w:tcW w:w="7366" w:type="dxa"/>
            <w:gridSpan w:val="2"/>
          </w:tcPr>
          <w:p w:rsidR="008A1E44" w:rsidRPr="00E71512" w:rsidRDefault="008A1E44" w:rsidP="0089131C">
            <w:r w:rsidRPr="00E71512">
              <w:t>Please confirm that your PCC has discussed and consented to this application</w:t>
            </w:r>
          </w:p>
        </w:tc>
        <w:tc>
          <w:tcPr>
            <w:tcW w:w="1650" w:type="dxa"/>
          </w:tcPr>
          <w:p w:rsidR="008A1E44" w:rsidRPr="00E71512" w:rsidRDefault="008A1E44" w:rsidP="0089131C">
            <w:permStart w:id="2108308313" w:edGrp="everyone"/>
            <w:r w:rsidRPr="00E71512">
              <w:t>Yes/No</w:t>
            </w:r>
            <w:permEnd w:id="2108308313"/>
          </w:p>
        </w:tc>
      </w:tr>
      <w:tr w:rsidR="00E11DF9" w:rsidRPr="00E71512" w:rsidTr="008A1E44">
        <w:tc>
          <w:tcPr>
            <w:tcW w:w="7366" w:type="dxa"/>
            <w:gridSpan w:val="2"/>
          </w:tcPr>
          <w:p w:rsidR="00E11DF9" w:rsidRPr="00E71512" w:rsidRDefault="00E11DF9" w:rsidP="00E11DF9">
            <w:r>
              <w:t>Have you completed the Energy Footprint Tool for the church in question? (It is a mandatory requirement of the grant that this is completed).</w:t>
            </w:r>
          </w:p>
        </w:tc>
        <w:tc>
          <w:tcPr>
            <w:tcW w:w="1650" w:type="dxa"/>
          </w:tcPr>
          <w:p w:rsidR="00E11DF9" w:rsidRPr="00E71512" w:rsidRDefault="00E11DF9" w:rsidP="0089131C">
            <w:permStart w:id="638465478" w:edGrp="everyone"/>
            <w:r w:rsidRPr="00E11DF9">
              <w:t>Yes/No</w:t>
            </w:r>
            <w:permEnd w:id="638465478"/>
          </w:p>
        </w:tc>
      </w:tr>
    </w:tbl>
    <w:p w:rsidR="008A1E44" w:rsidRPr="00E71512" w:rsidRDefault="008A1E44" w:rsidP="00260AF5">
      <w:pPr>
        <w:jc w:val="center"/>
        <w:rPr>
          <w:b/>
        </w:rPr>
      </w:pPr>
    </w:p>
    <w:p w:rsidR="007378FB" w:rsidRDefault="007378FB">
      <w:pPr>
        <w:rPr>
          <w:b/>
        </w:rPr>
      </w:pPr>
      <w:r>
        <w:rPr>
          <w:b/>
        </w:rPr>
        <w:br w:type="page"/>
      </w:r>
    </w:p>
    <w:p w:rsidR="00260AF5" w:rsidRDefault="00260AF5" w:rsidP="00E11DF9">
      <w:pPr>
        <w:jc w:val="center"/>
        <w:rPr>
          <w:b/>
        </w:rPr>
      </w:pPr>
      <w:r w:rsidRPr="00E71512">
        <w:rPr>
          <w:b/>
        </w:rPr>
        <w:lastRenderedPageBreak/>
        <w:t>Scheme Rules</w:t>
      </w:r>
      <w:r w:rsidR="00530536">
        <w:rPr>
          <w:b/>
        </w:rPr>
        <w:t xml:space="preserve"> and Eligibility Criteria</w:t>
      </w:r>
    </w:p>
    <w:p w:rsidR="00BE7838" w:rsidRPr="00E71512" w:rsidRDefault="00BE7838" w:rsidP="00E11DF9">
      <w:pPr>
        <w:jc w:val="center"/>
        <w:rPr>
          <w:b/>
        </w:rPr>
      </w:pPr>
    </w:p>
    <w:p w:rsidR="00260AF5" w:rsidRPr="00E71512" w:rsidRDefault="00260AF5" w:rsidP="00260AF5">
      <w:pPr>
        <w:jc w:val="both"/>
        <w:rPr>
          <w:u w:val="single"/>
        </w:rPr>
      </w:pPr>
      <w:r w:rsidRPr="00E71512">
        <w:rPr>
          <w:u w:val="single"/>
        </w:rPr>
        <w:t>Eligible buildings</w:t>
      </w:r>
    </w:p>
    <w:p w:rsidR="007E1006" w:rsidRPr="00E71512" w:rsidRDefault="002705D7" w:rsidP="00260AF5">
      <w:pPr>
        <w:jc w:val="both"/>
      </w:pPr>
      <w:r w:rsidRPr="00E71512">
        <w:t>Churches and church halls where activities are taking place in a building owned by part of the Church of England.</w:t>
      </w:r>
    </w:p>
    <w:p w:rsidR="002705D7" w:rsidRPr="00E71512" w:rsidRDefault="002705D7" w:rsidP="00BE7838">
      <w:pPr>
        <w:pStyle w:val="NoSpacing"/>
      </w:pPr>
    </w:p>
    <w:p w:rsidR="00260AF5" w:rsidRPr="00E71512" w:rsidRDefault="00260AF5" w:rsidP="00260AF5">
      <w:pPr>
        <w:jc w:val="both"/>
        <w:rPr>
          <w:u w:val="single"/>
        </w:rPr>
      </w:pPr>
      <w:r w:rsidRPr="00E71512">
        <w:rPr>
          <w:u w:val="single"/>
        </w:rPr>
        <w:t>Ineligible buildings</w:t>
      </w:r>
    </w:p>
    <w:p w:rsidR="002705D7" w:rsidRPr="00E71512" w:rsidRDefault="002705D7" w:rsidP="002705D7">
      <w:pPr>
        <w:jc w:val="both"/>
      </w:pPr>
      <w:r w:rsidRPr="00E71512">
        <w:t>C</w:t>
      </w:r>
      <w:r w:rsidR="008A0512">
        <w:t>hurch of England</w:t>
      </w:r>
      <w:r w:rsidRPr="00E71512">
        <w:t xml:space="preserve"> congregations meeting in rented or leased accommodation owned by others.</w:t>
      </w:r>
    </w:p>
    <w:p w:rsidR="007E1006" w:rsidRPr="00E71512" w:rsidRDefault="002705D7" w:rsidP="002705D7">
      <w:pPr>
        <w:jc w:val="both"/>
        <w:rPr>
          <w:u w:val="single"/>
        </w:rPr>
      </w:pPr>
      <w:r w:rsidRPr="00E71512">
        <w:t>Cathedrals, schools, housing, and other building types.</w:t>
      </w:r>
    </w:p>
    <w:p w:rsidR="002705D7" w:rsidRPr="00E71512" w:rsidRDefault="002705D7" w:rsidP="00BE7838">
      <w:pPr>
        <w:pStyle w:val="NoSpacing"/>
      </w:pPr>
    </w:p>
    <w:p w:rsidR="002705D7" w:rsidRPr="00E71512" w:rsidRDefault="002705D7" w:rsidP="002705D7">
      <w:pPr>
        <w:rPr>
          <w:u w:val="single"/>
        </w:rPr>
      </w:pPr>
      <w:proofErr w:type="gramStart"/>
      <w:r w:rsidRPr="00E71512">
        <w:rPr>
          <w:bCs/>
          <w:u w:val="single"/>
        </w:rPr>
        <w:t>Cross-funding</w:t>
      </w:r>
      <w:proofErr w:type="gramEnd"/>
      <w:r w:rsidRPr="00E71512">
        <w:rPr>
          <w:bCs/>
          <w:u w:val="single"/>
        </w:rPr>
        <w:t xml:space="preserve"> of projects with other Building for Mission or Net Zero Carbon grant streams </w:t>
      </w:r>
    </w:p>
    <w:p w:rsidR="002705D7" w:rsidRPr="00E71512" w:rsidRDefault="002705D7" w:rsidP="002705D7">
      <w:proofErr w:type="gramStart"/>
      <w:r w:rsidRPr="00E71512">
        <w:t>Cross-funding</w:t>
      </w:r>
      <w:proofErr w:type="gramEnd"/>
      <w:r w:rsidRPr="00E71512">
        <w:t xml:space="preserve"> of projects which meet the requirements of both the Building for Mission Minor Repairs and Improvements Fund and Quick Wins Fund is eligible. </w:t>
      </w:r>
    </w:p>
    <w:p w:rsidR="002705D7" w:rsidRPr="00E71512" w:rsidRDefault="002705D7" w:rsidP="002705D7">
      <w:proofErr w:type="gramStart"/>
      <w:r w:rsidRPr="00E71512">
        <w:t>Cross-funding</w:t>
      </w:r>
      <w:proofErr w:type="gramEnd"/>
      <w:r w:rsidRPr="00E71512">
        <w:t xml:space="preserve"> the same project with other NZC grants is generally not eligible; </w:t>
      </w:r>
    </w:p>
    <w:p w:rsidR="002705D7" w:rsidRPr="00E71512" w:rsidRDefault="002705D7" w:rsidP="002705D7">
      <w:pPr>
        <w:pStyle w:val="ListParagraph"/>
        <w:numPr>
          <w:ilvl w:val="0"/>
          <w:numId w:val="5"/>
        </w:numPr>
      </w:pPr>
      <w:r w:rsidRPr="00E71512">
        <w:t xml:space="preserve">For example, a NZC Demonstrator Church is not eligible to use Quick Wins grant funding towards the funds raised for their 50% contribution to stage </w:t>
      </w:r>
      <w:r w:rsidR="00C910B4" w:rsidRPr="00E71512">
        <w:t>two</w:t>
      </w:r>
      <w:r w:rsidRPr="00E71512">
        <w:t xml:space="preserve"> capital costs. </w:t>
      </w:r>
    </w:p>
    <w:p w:rsidR="002705D7" w:rsidRPr="00E71512" w:rsidRDefault="002705D7" w:rsidP="002705D7">
      <w:pPr>
        <w:pStyle w:val="ListParagraph"/>
        <w:numPr>
          <w:ilvl w:val="0"/>
          <w:numId w:val="5"/>
        </w:numPr>
      </w:pPr>
      <w:r w:rsidRPr="00E71512">
        <w:t xml:space="preserve">The exception to this is the £3k grant offered following a fully subsidised energy audit. This £3k grant </w:t>
      </w:r>
      <w:proofErr w:type="gramStart"/>
      <w:r w:rsidRPr="00E71512">
        <w:t>is intended</w:t>
      </w:r>
      <w:proofErr w:type="gramEnd"/>
      <w:r w:rsidRPr="00E71512">
        <w:t xml:space="preserve"> as a contribution to support a church in undertaking the initial steps recommended by the audit. A church is therefore eligible to supplement this £3k grant with an additional Quick Wins grant. </w:t>
      </w:r>
    </w:p>
    <w:p w:rsidR="00EE05EE" w:rsidRDefault="002705D7" w:rsidP="002705D7">
      <w:proofErr w:type="gramStart"/>
      <w:r w:rsidRPr="00E71512">
        <w:t>A church which has previously received a grant from the NZC Programme (for example a Give To Go Green match-funding grant) is eligible to subsequently receive a Quick Wins grant for a separate NZC project, where this project was not previously funded, or for NZC works which are the next step in a larger project to support the transition to net zero carbon.</w:t>
      </w:r>
      <w:proofErr w:type="gramEnd"/>
      <w:r w:rsidRPr="00E71512">
        <w:t xml:space="preserve"> </w:t>
      </w:r>
    </w:p>
    <w:p w:rsidR="002705D7" w:rsidRPr="00E71512" w:rsidRDefault="00973E80" w:rsidP="002705D7">
      <w:proofErr w:type="gramStart"/>
      <w:r>
        <w:t>Cross-funding</w:t>
      </w:r>
      <w:proofErr w:type="gramEnd"/>
      <w:r>
        <w:t xml:space="preserve"> is </w:t>
      </w:r>
      <w:r w:rsidR="002705D7" w:rsidRPr="00E71512">
        <w:t xml:space="preserve">at the </w:t>
      </w:r>
      <w:r w:rsidR="00EE05EE">
        <w:t>D</w:t>
      </w:r>
      <w:r w:rsidR="002705D7" w:rsidRPr="00E71512">
        <w:t>iocese’s discretion</w:t>
      </w:r>
      <w:r w:rsidR="000A0CC1" w:rsidRPr="000A0CC1">
        <w:t xml:space="preserve"> </w:t>
      </w:r>
      <w:r w:rsidR="000A0CC1">
        <w:t xml:space="preserve">and the Diocese will always seek to </w:t>
      </w:r>
      <w:r w:rsidR="000A0CC1" w:rsidRPr="000A0CC1">
        <w:t>distribute funds in an equitable manner</w:t>
      </w:r>
      <w:r w:rsidR="002705D7" w:rsidRPr="00E71512">
        <w:t xml:space="preserve">. </w:t>
      </w:r>
    </w:p>
    <w:p w:rsidR="002705D7" w:rsidRPr="00E71512" w:rsidRDefault="002705D7" w:rsidP="00BE7838">
      <w:pPr>
        <w:pStyle w:val="NoSpacing"/>
      </w:pPr>
    </w:p>
    <w:p w:rsidR="00EF1078" w:rsidRPr="00E71512" w:rsidRDefault="00EF1078" w:rsidP="00EF1078">
      <w:pPr>
        <w:jc w:val="both"/>
        <w:rPr>
          <w:u w:val="single"/>
        </w:rPr>
      </w:pPr>
      <w:r w:rsidRPr="00E71512">
        <w:rPr>
          <w:u w:val="single"/>
        </w:rPr>
        <w:t>Eligible work</w:t>
      </w:r>
    </w:p>
    <w:p w:rsidR="00B46E2B" w:rsidRPr="00E71512" w:rsidRDefault="00B46E2B" w:rsidP="00BE7838">
      <w:pPr>
        <w:pStyle w:val="NoSpacing"/>
      </w:pPr>
    </w:p>
    <w:p w:rsidR="002705D7" w:rsidRPr="00E71512" w:rsidRDefault="002705D7" w:rsidP="00EF1078">
      <w:pPr>
        <w:jc w:val="both"/>
      </w:pPr>
      <w:r w:rsidRPr="00E71512">
        <w:t>1. Eligible Net Zero Solutions</w:t>
      </w:r>
    </w:p>
    <w:p w:rsidR="002705D7" w:rsidRPr="00E71512" w:rsidRDefault="002705D7" w:rsidP="002705D7">
      <w:r w:rsidRPr="00E71512">
        <w:t xml:space="preserve">The building itself: </w:t>
      </w:r>
    </w:p>
    <w:p w:rsidR="002705D7" w:rsidRPr="00E71512" w:rsidRDefault="002705D7" w:rsidP="002705D7">
      <w:pPr>
        <w:pStyle w:val="NoSpacing"/>
      </w:pPr>
      <w:r w:rsidRPr="00E71512">
        <w:t xml:space="preserve">A1. Repair to the roof and rainwater goods (e.g. gutters, downpipes) </w:t>
      </w:r>
    </w:p>
    <w:p w:rsidR="002705D7" w:rsidRPr="00E71512" w:rsidRDefault="002705D7" w:rsidP="002705D7">
      <w:pPr>
        <w:pStyle w:val="NoSpacing"/>
      </w:pPr>
      <w:r w:rsidRPr="00E71512">
        <w:t xml:space="preserve">A2. Fix any broken windowpanes* and make sure opening windows shut tightly </w:t>
      </w:r>
    </w:p>
    <w:p w:rsidR="002705D7" w:rsidRPr="00E71512" w:rsidRDefault="002705D7" w:rsidP="002705D7">
      <w:pPr>
        <w:pStyle w:val="NoSpacing"/>
      </w:pPr>
      <w:r w:rsidRPr="00E71512">
        <w:t xml:space="preserve">A3. Insulate around heating pipes </w:t>
      </w:r>
    </w:p>
    <w:p w:rsidR="002705D7" w:rsidRPr="00E71512" w:rsidRDefault="002705D7" w:rsidP="002705D7">
      <w:pPr>
        <w:pStyle w:val="NoSpacing"/>
      </w:pPr>
      <w:r w:rsidRPr="00E71512">
        <w:t xml:space="preserve">A4. Draught-proof the gaps* or put up a door-curtain*. </w:t>
      </w:r>
    </w:p>
    <w:p w:rsidR="002705D7" w:rsidRPr="00E71512" w:rsidRDefault="002705D7" w:rsidP="002705D7">
      <w:pPr>
        <w:pStyle w:val="NoSpacing"/>
      </w:pPr>
      <w:r w:rsidRPr="00E71512">
        <w:t xml:space="preserve">A5. Rugs/floor-coverings (with breathable backings) and cushions on/around the pews/chairs. </w:t>
      </w:r>
    </w:p>
    <w:p w:rsidR="002705D7" w:rsidRPr="00E71512" w:rsidRDefault="002705D7" w:rsidP="002705D7">
      <w:pPr>
        <w:pStyle w:val="NoSpacing"/>
      </w:pPr>
      <w:r w:rsidRPr="00E71512">
        <w:t xml:space="preserve">B1. Where there is an uninsulated, easy-to access roof void, insulating the loft*. </w:t>
      </w:r>
    </w:p>
    <w:p w:rsidR="002705D7" w:rsidRPr="00E71512" w:rsidRDefault="002705D7" w:rsidP="002705D7">
      <w:pPr>
        <w:pStyle w:val="NoSpacing"/>
      </w:pPr>
      <w:r w:rsidRPr="00E71512">
        <w:t xml:space="preserve">B2. Installing a glazed door within your porch or a draught-lobby*. </w:t>
      </w:r>
    </w:p>
    <w:p w:rsidR="002705D7" w:rsidRPr="00E71512" w:rsidRDefault="002705D7" w:rsidP="002705D7">
      <w:pPr>
        <w:pStyle w:val="NoSpacing"/>
      </w:pPr>
      <w:r w:rsidRPr="00E71512">
        <w:t xml:space="preserve">B3. Creating one or </w:t>
      </w:r>
      <w:proofErr w:type="gramStart"/>
      <w:r w:rsidRPr="00E71512">
        <w:t>more smaller</w:t>
      </w:r>
      <w:proofErr w:type="gramEnd"/>
      <w:r w:rsidRPr="00E71512">
        <w:t xml:space="preserve"> (separately </w:t>
      </w:r>
      <w:proofErr w:type="spellStart"/>
      <w:r w:rsidRPr="00E71512">
        <w:t>heatable</w:t>
      </w:r>
      <w:proofErr w:type="spellEnd"/>
      <w:r w:rsidRPr="00E71512">
        <w:t xml:space="preserve">) spaces for smaller events. </w:t>
      </w:r>
    </w:p>
    <w:p w:rsidR="002705D7" w:rsidRPr="00E71512" w:rsidRDefault="002705D7" w:rsidP="002705D7">
      <w:pPr>
        <w:pStyle w:val="NoSpacing"/>
        <w:rPr>
          <w:u w:val="single"/>
        </w:rPr>
      </w:pPr>
      <w:r w:rsidRPr="00E71512">
        <w:t xml:space="preserve">B4. Fabric </w:t>
      </w:r>
      <w:proofErr w:type="gramStart"/>
      <w:r w:rsidRPr="00E71512">
        <w:t>wall-hangings</w:t>
      </w:r>
      <w:proofErr w:type="gramEnd"/>
      <w:r w:rsidRPr="00E71512">
        <w:t xml:space="preserve"> or panels, with an air gap behind.</w:t>
      </w:r>
    </w:p>
    <w:p w:rsidR="002705D7" w:rsidRPr="00E71512" w:rsidRDefault="002705D7" w:rsidP="00BE7838"/>
    <w:p w:rsidR="002705D7" w:rsidRPr="00E71512" w:rsidRDefault="002705D7" w:rsidP="002705D7">
      <w:r w:rsidRPr="00E71512">
        <w:rPr>
          <w:bCs/>
        </w:rPr>
        <w:t xml:space="preserve">Heating and lighting: </w:t>
      </w:r>
    </w:p>
    <w:p w:rsidR="002705D7" w:rsidRPr="00E71512" w:rsidRDefault="002705D7" w:rsidP="002705D7">
      <w:pPr>
        <w:pStyle w:val="NoSpacing"/>
      </w:pPr>
      <w:r w:rsidRPr="00E71512">
        <w:t xml:space="preserve">A7. Matching heating settings better to usage *. </w:t>
      </w:r>
    </w:p>
    <w:p w:rsidR="002705D7" w:rsidRPr="00E71512" w:rsidRDefault="002705D7" w:rsidP="002705D7">
      <w:pPr>
        <w:pStyle w:val="NoSpacing"/>
      </w:pPr>
      <w:r w:rsidRPr="00E71512">
        <w:t xml:space="preserve">A10. Replace lightbulbs with LEDs, where simple replacement is possible. </w:t>
      </w:r>
    </w:p>
    <w:p w:rsidR="002705D7" w:rsidRPr="00E71512" w:rsidRDefault="002705D7" w:rsidP="002705D7">
      <w:pPr>
        <w:pStyle w:val="NoSpacing"/>
      </w:pPr>
      <w:r w:rsidRPr="00E71512">
        <w:t xml:space="preserve">A11. Replace floodlights with new LED units. </w:t>
      </w:r>
    </w:p>
    <w:p w:rsidR="002705D7" w:rsidRPr="00E71512" w:rsidRDefault="002705D7" w:rsidP="002705D7">
      <w:pPr>
        <w:pStyle w:val="NoSpacing"/>
      </w:pPr>
      <w:r w:rsidRPr="00E71512">
        <w:t xml:space="preserve">A12. Install a HIVE- or NEST-type heating controller, to better control heating. </w:t>
      </w:r>
    </w:p>
    <w:p w:rsidR="002705D7" w:rsidRPr="00E71512" w:rsidRDefault="002705D7" w:rsidP="002705D7">
      <w:pPr>
        <w:pStyle w:val="NoSpacing"/>
      </w:pPr>
      <w:r w:rsidRPr="00E71512">
        <w:t xml:space="preserve">A13. If current appliances fail, replace with A+++ </w:t>
      </w:r>
      <w:proofErr w:type="gramStart"/>
      <w:r w:rsidRPr="00E71512">
        <w:t>appliances</w:t>
      </w:r>
      <w:proofErr w:type="gramEnd"/>
      <w:r w:rsidRPr="00E71512">
        <w:t xml:space="preserve">. </w:t>
      </w:r>
    </w:p>
    <w:p w:rsidR="002705D7" w:rsidRPr="00E71512" w:rsidRDefault="002705D7" w:rsidP="002705D7">
      <w:pPr>
        <w:pStyle w:val="NoSpacing"/>
      </w:pPr>
      <w:r w:rsidRPr="00E71512">
        <w:t xml:space="preserve">B5. Learn how the building heats/cools and the link to comfort, by using data loggers. </w:t>
      </w:r>
    </w:p>
    <w:p w:rsidR="002705D7" w:rsidRPr="00E71512" w:rsidRDefault="002705D7" w:rsidP="002705D7">
      <w:pPr>
        <w:pStyle w:val="NoSpacing"/>
      </w:pPr>
      <w:r w:rsidRPr="00E71512">
        <w:t xml:space="preserve">B6. Improve heating zones and controls. </w:t>
      </w:r>
    </w:p>
    <w:p w:rsidR="002705D7" w:rsidRPr="00E71512" w:rsidRDefault="002705D7" w:rsidP="002705D7">
      <w:pPr>
        <w:pStyle w:val="NoSpacing"/>
      </w:pPr>
      <w:r w:rsidRPr="00E71512">
        <w:t xml:space="preserve">B7. Install TRVs on radiators in meeting rooms &amp; offices. </w:t>
      </w:r>
    </w:p>
    <w:p w:rsidR="002705D7" w:rsidRPr="00E71512" w:rsidRDefault="002705D7" w:rsidP="002705D7">
      <w:pPr>
        <w:pStyle w:val="NoSpacing"/>
      </w:pPr>
      <w:r w:rsidRPr="00E71512">
        <w:t xml:space="preserve">B8a. Under-pew electric heaters *. </w:t>
      </w:r>
    </w:p>
    <w:p w:rsidR="002705D7" w:rsidRPr="00E71512" w:rsidRDefault="002705D7" w:rsidP="002705D7">
      <w:pPr>
        <w:pStyle w:val="NoSpacing"/>
      </w:pPr>
      <w:r w:rsidRPr="00E71512">
        <w:t xml:space="preserve">B8b. </w:t>
      </w:r>
      <w:proofErr w:type="gramStart"/>
      <w:r w:rsidRPr="00E71512">
        <w:t>Infra-red</w:t>
      </w:r>
      <w:proofErr w:type="gramEnd"/>
      <w:r w:rsidRPr="00E71512">
        <w:t xml:space="preserve"> radiant panel heaters*. </w:t>
      </w:r>
    </w:p>
    <w:p w:rsidR="002705D7" w:rsidRPr="00E71512" w:rsidRDefault="002705D7" w:rsidP="002705D7">
      <w:pPr>
        <w:pStyle w:val="NoSpacing"/>
      </w:pPr>
      <w:r w:rsidRPr="00E71512">
        <w:t xml:space="preserve">B9. Magnetic sediment “sludge” filter to extend the life of the system. </w:t>
      </w:r>
    </w:p>
    <w:p w:rsidR="002705D7" w:rsidRPr="00E71512" w:rsidRDefault="002705D7" w:rsidP="002705D7">
      <w:pPr>
        <w:pStyle w:val="NoSpacing"/>
      </w:pPr>
      <w:r w:rsidRPr="00E71512">
        <w:t xml:space="preserve">B10. Thermal and/or motion sensors on lighting. </w:t>
      </w:r>
    </w:p>
    <w:p w:rsidR="002705D7" w:rsidRPr="00E71512" w:rsidRDefault="002705D7" w:rsidP="002705D7">
      <w:pPr>
        <w:pStyle w:val="NoSpacing"/>
      </w:pPr>
      <w:r w:rsidRPr="00E71512">
        <w:t xml:space="preserve">B11. Install energy-saving device such as </w:t>
      </w:r>
      <w:proofErr w:type="spellStart"/>
      <w:r w:rsidRPr="00E71512">
        <w:t>Savawatt</w:t>
      </w:r>
      <w:proofErr w:type="spellEnd"/>
      <w:r w:rsidRPr="00E71512">
        <w:t xml:space="preserve"> on fridges or other commercial appliances. </w:t>
      </w:r>
    </w:p>
    <w:p w:rsidR="002705D7" w:rsidRPr="00E71512" w:rsidRDefault="002705D7" w:rsidP="002705D7">
      <w:pPr>
        <w:pStyle w:val="NoSpacing"/>
      </w:pPr>
      <w:r w:rsidRPr="00E71512">
        <w:t>B12. Installing a smart meter, to better measure energy use.</w:t>
      </w:r>
    </w:p>
    <w:p w:rsidR="002705D7" w:rsidRPr="00E71512" w:rsidRDefault="002705D7" w:rsidP="00BE7838"/>
    <w:p w:rsidR="002705D7" w:rsidRPr="00E71512" w:rsidRDefault="002705D7" w:rsidP="002705D7">
      <w:r w:rsidRPr="00E71512">
        <w:t>2. Temporary heating solutions, which enable a church or church hall to avoid undertaking a like-for-like oil- or gas-heating replacement, when their heating breaks down:</w:t>
      </w:r>
    </w:p>
    <w:p w:rsidR="002705D7" w:rsidRPr="00E71512" w:rsidRDefault="002705D7" w:rsidP="002705D7">
      <w:pPr>
        <w:pStyle w:val="NoSpacing"/>
      </w:pPr>
      <w:r w:rsidRPr="00E71512">
        <w:t>T1. Heated chair cushions *</w:t>
      </w:r>
    </w:p>
    <w:p w:rsidR="002705D7" w:rsidRPr="00E71512" w:rsidRDefault="002705D7" w:rsidP="002705D7">
      <w:pPr>
        <w:pStyle w:val="NoSpacing"/>
      </w:pPr>
      <w:r w:rsidRPr="00E71512">
        <w:t>T2. Boiler hire</w:t>
      </w:r>
    </w:p>
    <w:p w:rsidR="002705D7" w:rsidRPr="00E71512" w:rsidRDefault="002705D7" w:rsidP="002705D7">
      <w:pPr>
        <w:pStyle w:val="NoSpacing"/>
      </w:pPr>
      <w:r w:rsidRPr="00E71512">
        <w:t>T3. Electric heater hire or purchase *</w:t>
      </w:r>
    </w:p>
    <w:p w:rsidR="002705D7" w:rsidRPr="00E71512" w:rsidRDefault="002705D7" w:rsidP="002705D7"/>
    <w:p w:rsidR="002705D7" w:rsidRPr="00E71512" w:rsidRDefault="002705D7" w:rsidP="002705D7">
      <w:r w:rsidRPr="00E71512">
        <w:t xml:space="preserve">It </w:t>
      </w:r>
      <w:proofErr w:type="gramStart"/>
      <w:r w:rsidRPr="00E71512">
        <w:t>is expected</w:t>
      </w:r>
      <w:proofErr w:type="gramEnd"/>
      <w:r w:rsidRPr="00E71512">
        <w:t xml:space="preserve"> these temporary solutions will last for not more than one year, whilst the church makes plans, seeks advice, applies for faculty, and fundraises. At the end of the temporary period, once the church has installed their p</w:t>
      </w:r>
      <w:r w:rsidR="00141347">
        <w:t>ermanent heating solution, the D</w:t>
      </w:r>
      <w:r w:rsidRPr="00E71512">
        <w:t xml:space="preserve">iocese has the right to ask for </w:t>
      </w:r>
      <w:proofErr w:type="gramStart"/>
      <w:r w:rsidRPr="00E71512">
        <w:t>items which</w:t>
      </w:r>
      <w:proofErr w:type="gramEnd"/>
      <w:r w:rsidRPr="00E71512">
        <w:t xml:space="preserve"> have been purchased</w:t>
      </w:r>
      <w:r w:rsidR="00141347">
        <w:t xml:space="preserve"> to become the property of the D</w:t>
      </w:r>
      <w:r w:rsidRPr="00E71512">
        <w:t>iocese, in order that they can be lent to other churches.</w:t>
      </w:r>
    </w:p>
    <w:p w:rsidR="002705D7" w:rsidRPr="00E71512" w:rsidRDefault="002705D7" w:rsidP="00BE7838">
      <w:pPr>
        <w:pStyle w:val="NoSpacing"/>
      </w:pPr>
    </w:p>
    <w:p w:rsidR="002705D7" w:rsidRPr="00E71512" w:rsidRDefault="002705D7" w:rsidP="002705D7">
      <w:r w:rsidRPr="00E71512">
        <w:rPr>
          <w:bCs/>
        </w:rPr>
        <w:t xml:space="preserve">3. Electrical upgrades to enable direct electric heating, heat pumps, or solar panels </w:t>
      </w:r>
    </w:p>
    <w:p w:rsidR="002705D7" w:rsidRPr="00E71512" w:rsidRDefault="002705D7" w:rsidP="002705D7">
      <w:r w:rsidRPr="00E71512">
        <w:t xml:space="preserve">E1. Upgrades to the electrical system, to enable a church or church hall to move away from oil or gas heating, or to substantial reduce their use of existing oil or gas heating. </w:t>
      </w:r>
    </w:p>
    <w:p w:rsidR="002705D7" w:rsidRPr="00E71512" w:rsidRDefault="002705D7" w:rsidP="00BE7838">
      <w:pPr>
        <w:pStyle w:val="NoSpacing"/>
      </w:pPr>
    </w:p>
    <w:p w:rsidR="002705D7" w:rsidRPr="00E71512" w:rsidRDefault="002705D7" w:rsidP="002705D7">
      <w:r w:rsidRPr="00E71512">
        <w:rPr>
          <w:bCs/>
        </w:rPr>
        <w:t xml:space="preserve">4. Other </w:t>
      </w:r>
    </w:p>
    <w:p w:rsidR="002705D7" w:rsidRPr="00E71512" w:rsidRDefault="002705D7" w:rsidP="002705D7">
      <w:pPr>
        <w:pStyle w:val="NoSpacing"/>
      </w:pPr>
      <w:r w:rsidRPr="00E71512">
        <w:t xml:space="preserve">O1. Heated chair cushions, which either replace or significantly reduce the use of oil and gas fired space heating *. </w:t>
      </w:r>
    </w:p>
    <w:p w:rsidR="002705D7" w:rsidRPr="00E71512" w:rsidRDefault="002705D7" w:rsidP="002705D7">
      <w:pPr>
        <w:pStyle w:val="NoSpacing"/>
      </w:pPr>
      <w:r w:rsidRPr="00E71512">
        <w:t xml:space="preserve">O2. Solar PV, where a church can demonstrate it has completed all other measures to transition to net zero carbon, and so this is the next step </w:t>
      </w:r>
    </w:p>
    <w:p w:rsidR="00AE7534" w:rsidRPr="00AE7534" w:rsidRDefault="00AE7534" w:rsidP="00AE7534">
      <w:r w:rsidRPr="00AE7534">
        <w:t xml:space="preserve">OX. Works not listed above but which </w:t>
      </w:r>
      <w:proofErr w:type="gramStart"/>
      <w:r w:rsidRPr="00AE7534">
        <w:t>have been confirmed</w:t>
      </w:r>
      <w:proofErr w:type="gramEnd"/>
      <w:r w:rsidRPr="00AE7534">
        <w:t xml:space="preserve"> as being eligible by the Diocese in consultation with the Environmental Sustainability Officer</w:t>
      </w:r>
      <w:r>
        <w:t xml:space="preserve"> at the Church Building Council</w:t>
      </w:r>
      <w:r w:rsidRPr="00AE7534">
        <w:t>.</w:t>
      </w:r>
    </w:p>
    <w:p w:rsidR="00B46E2B" w:rsidRPr="00E71512" w:rsidRDefault="00B46E2B" w:rsidP="002705D7">
      <w:pPr>
        <w:pStyle w:val="NoSpacing"/>
      </w:pPr>
    </w:p>
    <w:p w:rsidR="002705D7" w:rsidRDefault="002705D7" w:rsidP="002705D7">
      <w:r w:rsidRPr="00E71512">
        <w:t xml:space="preserve">* If interiors are of historic, architectural, or artistic interest, professional &amp; DAC advice </w:t>
      </w:r>
      <w:proofErr w:type="gramStart"/>
      <w:r w:rsidRPr="00E71512">
        <w:t>must be sought</w:t>
      </w:r>
      <w:proofErr w:type="gramEnd"/>
      <w:r w:rsidRPr="00E71512">
        <w:t xml:space="preserve"> before these steps are taken. If they could disturb bats, advice </w:t>
      </w:r>
      <w:proofErr w:type="gramStart"/>
      <w:r w:rsidRPr="00E71512">
        <w:t>must be sought</w:t>
      </w:r>
      <w:proofErr w:type="gramEnd"/>
      <w:r w:rsidRPr="00E71512">
        <w:t xml:space="preserve">. </w:t>
      </w:r>
    </w:p>
    <w:p w:rsidR="00BE7838" w:rsidRPr="00E71512" w:rsidRDefault="00BE7838" w:rsidP="00BE7838">
      <w:pPr>
        <w:pStyle w:val="NoSpacing"/>
      </w:pPr>
    </w:p>
    <w:p w:rsidR="002705D7" w:rsidRPr="00E71512" w:rsidRDefault="002705D7" w:rsidP="002705D7">
      <w:r w:rsidRPr="00E71512">
        <w:rPr>
          <w:bCs/>
        </w:rPr>
        <w:t xml:space="preserve">5. Other eligible costs </w:t>
      </w:r>
    </w:p>
    <w:p w:rsidR="002705D7" w:rsidRPr="00E71512" w:rsidRDefault="002705D7" w:rsidP="002705D7">
      <w:pPr>
        <w:rPr>
          <w:u w:val="single"/>
        </w:rPr>
      </w:pPr>
      <w:r w:rsidRPr="00E71512">
        <w:t xml:space="preserve">VAT (for unlisted churches and work to listed </w:t>
      </w:r>
      <w:proofErr w:type="gramStart"/>
      <w:r w:rsidRPr="00E71512">
        <w:t>churches which</w:t>
      </w:r>
      <w:proofErr w:type="gramEnd"/>
      <w:r w:rsidRPr="00E71512">
        <w:t xml:space="preserve"> falls outside the eligibility of the Listed Places of Worship (LPW) grant scheme). It </w:t>
      </w:r>
      <w:proofErr w:type="gramStart"/>
      <w:r w:rsidRPr="00E71512">
        <w:t>will be assumed</w:t>
      </w:r>
      <w:proofErr w:type="gramEnd"/>
      <w:r w:rsidRPr="00E71512">
        <w:t xml:space="preserve"> that PCCs will apply to the LPW grant scheme wherever possible.</w:t>
      </w:r>
    </w:p>
    <w:p w:rsidR="002705D7" w:rsidRPr="00E71512" w:rsidRDefault="002705D7" w:rsidP="00BE7838">
      <w:pPr>
        <w:pStyle w:val="NoSpacing"/>
      </w:pPr>
    </w:p>
    <w:p w:rsidR="003257BF" w:rsidRDefault="003257BF" w:rsidP="003257BF">
      <w:pPr>
        <w:jc w:val="both"/>
        <w:rPr>
          <w:u w:val="single"/>
        </w:rPr>
      </w:pPr>
      <w:r w:rsidRPr="00E71512">
        <w:rPr>
          <w:u w:val="single"/>
        </w:rPr>
        <w:t>General conditions</w:t>
      </w:r>
    </w:p>
    <w:p w:rsidR="00141347" w:rsidRPr="00141347" w:rsidRDefault="00747ECE" w:rsidP="003257BF">
      <w:pPr>
        <w:jc w:val="both"/>
      </w:pPr>
      <w:r>
        <w:t>The maximum grant</w:t>
      </w:r>
      <w:r w:rsidR="00141347">
        <w:t xml:space="preserve"> is £10,000</w:t>
      </w:r>
      <w:r>
        <w:t xml:space="preserve">.  </w:t>
      </w:r>
    </w:p>
    <w:p w:rsidR="005006E2" w:rsidRDefault="005006E2" w:rsidP="007E1006">
      <w:pPr>
        <w:jc w:val="both"/>
      </w:pPr>
      <w:r>
        <w:t xml:space="preserve">Relevant </w:t>
      </w:r>
      <w:r w:rsidRPr="005006E2">
        <w:t xml:space="preserve">faculty or approval under list A or B, as necessary, or any other necessary permission </w:t>
      </w:r>
      <w:r>
        <w:t xml:space="preserve">should be </w:t>
      </w:r>
      <w:r w:rsidR="00233BB8">
        <w:t>in place</w:t>
      </w:r>
      <w:r>
        <w:t xml:space="preserve"> prior to an application.  </w:t>
      </w:r>
    </w:p>
    <w:p w:rsidR="007E1006" w:rsidRPr="00E71512" w:rsidRDefault="007E1006" w:rsidP="007E1006">
      <w:pPr>
        <w:jc w:val="both"/>
      </w:pPr>
      <w:r w:rsidRPr="00E71512">
        <w:t>Work should not begin until the diocese has approved the scope, methodology and costs of the work and made an offer in writing which the PCC has accepted.</w:t>
      </w:r>
    </w:p>
    <w:p w:rsidR="007E1006" w:rsidRPr="00E71512" w:rsidRDefault="007E1006" w:rsidP="007E1006">
      <w:pPr>
        <w:jc w:val="both"/>
      </w:pPr>
      <w:r w:rsidRPr="00E71512">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rsidR="00D80300" w:rsidRPr="00E71512" w:rsidRDefault="007E1006" w:rsidP="00835FD7">
      <w:pPr>
        <w:jc w:val="both"/>
      </w:pPr>
      <w:r w:rsidRPr="00E71512">
        <w:t xml:space="preserve">Work will need to be </w:t>
      </w:r>
      <w:proofErr w:type="gramStart"/>
      <w:r w:rsidRPr="00E71512">
        <w:t>carried out</w:t>
      </w:r>
      <w:proofErr w:type="gramEnd"/>
      <w:r w:rsidRPr="00E71512">
        <w:t>, paid for and claimed within a year of the offer date or by 31 December 2025, whichever is the sooner.</w:t>
      </w:r>
      <w:bookmarkStart w:id="0" w:name="_GoBack"/>
      <w:bookmarkEnd w:id="0"/>
    </w:p>
    <w:sectPr w:rsidR="00D80300" w:rsidRPr="00E715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3C" w:rsidRDefault="0018193C" w:rsidP="0018193C">
      <w:pPr>
        <w:spacing w:after="0" w:line="240" w:lineRule="auto"/>
      </w:pPr>
      <w:r>
        <w:separator/>
      </w:r>
    </w:p>
  </w:endnote>
  <w:endnote w:type="continuationSeparator" w:id="0">
    <w:p w:rsidR="0018193C" w:rsidRDefault="0018193C" w:rsidP="0018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3C" w:rsidRDefault="0018193C" w:rsidP="0018193C">
      <w:pPr>
        <w:spacing w:after="0" w:line="240" w:lineRule="auto"/>
      </w:pPr>
      <w:r>
        <w:separator/>
      </w:r>
    </w:p>
  </w:footnote>
  <w:footnote w:type="continuationSeparator" w:id="0">
    <w:p w:rsidR="0018193C" w:rsidRDefault="0018193C" w:rsidP="00181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3C" w:rsidRDefault="0018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6A3"/>
    <w:multiLevelType w:val="hybridMultilevel"/>
    <w:tmpl w:val="0E621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30BB2"/>
    <w:multiLevelType w:val="hybridMultilevel"/>
    <w:tmpl w:val="3B98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5A"/>
    <w:rsid w:val="000A0CC1"/>
    <w:rsid w:val="000F6C2D"/>
    <w:rsid w:val="001059FC"/>
    <w:rsid w:val="00107C06"/>
    <w:rsid w:val="00141347"/>
    <w:rsid w:val="00157452"/>
    <w:rsid w:val="0018193C"/>
    <w:rsid w:val="00183640"/>
    <w:rsid w:val="001A26CC"/>
    <w:rsid w:val="001A4296"/>
    <w:rsid w:val="001F4332"/>
    <w:rsid w:val="00233BB8"/>
    <w:rsid w:val="00260AF5"/>
    <w:rsid w:val="002705D7"/>
    <w:rsid w:val="002E6FFE"/>
    <w:rsid w:val="003257BF"/>
    <w:rsid w:val="003535C4"/>
    <w:rsid w:val="0036073B"/>
    <w:rsid w:val="003A354A"/>
    <w:rsid w:val="003B575F"/>
    <w:rsid w:val="003E38DD"/>
    <w:rsid w:val="005006E2"/>
    <w:rsid w:val="00530536"/>
    <w:rsid w:val="005607EF"/>
    <w:rsid w:val="005F545A"/>
    <w:rsid w:val="006572C7"/>
    <w:rsid w:val="00662490"/>
    <w:rsid w:val="006B735B"/>
    <w:rsid w:val="007378FB"/>
    <w:rsid w:val="00747ECE"/>
    <w:rsid w:val="00784481"/>
    <w:rsid w:val="007E1006"/>
    <w:rsid w:val="00835FD7"/>
    <w:rsid w:val="0089131C"/>
    <w:rsid w:val="008A0512"/>
    <w:rsid w:val="008A1E44"/>
    <w:rsid w:val="00973E80"/>
    <w:rsid w:val="00986D2C"/>
    <w:rsid w:val="009F7127"/>
    <w:rsid w:val="00A07BD2"/>
    <w:rsid w:val="00A417A4"/>
    <w:rsid w:val="00AA7172"/>
    <w:rsid w:val="00AC6098"/>
    <w:rsid w:val="00AE7534"/>
    <w:rsid w:val="00B46E2B"/>
    <w:rsid w:val="00B70D2D"/>
    <w:rsid w:val="00B979B1"/>
    <w:rsid w:val="00BE7838"/>
    <w:rsid w:val="00C373F4"/>
    <w:rsid w:val="00C910B4"/>
    <w:rsid w:val="00D0017D"/>
    <w:rsid w:val="00D80300"/>
    <w:rsid w:val="00E11DF9"/>
    <w:rsid w:val="00E71512"/>
    <w:rsid w:val="00EE05EE"/>
    <w:rsid w:val="00EF1078"/>
    <w:rsid w:val="00F83250"/>
    <w:rsid w:val="00F8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C2A13F"/>
  <w15:chartTrackingRefBased/>
  <w15:docId w15:val="{8103BEBD-07ED-4A1E-AD4C-604E279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AF5"/>
    <w:pPr>
      <w:ind w:left="720"/>
      <w:contextualSpacing/>
    </w:pPr>
  </w:style>
  <w:style w:type="character" w:styleId="Hyperlink">
    <w:name w:val="Hyperlink"/>
    <w:basedOn w:val="DefaultParagraphFont"/>
    <w:uiPriority w:val="99"/>
    <w:unhideWhenUsed/>
    <w:rsid w:val="003257BF"/>
    <w:rPr>
      <w:color w:val="0563C1" w:themeColor="hyperlink"/>
      <w:u w:val="single"/>
    </w:rPr>
  </w:style>
  <w:style w:type="paragraph" w:customStyle="1" w:styleId="Default">
    <w:name w:val="Default"/>
    <w:rsid w:val="002705D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705D7"/>
    <w:pPr>
      <w:spacing w:after="0" w:line="240" w:lineRule="auto"/>
    </w:pPr>
  </w:style>
  <w:style w:type="paragraph" w:styleId="Header">
    <w:name w:val="header"/>
    <w:basedOn w:val="Normal"/>
    <w:link w:val="HeaderChar"/>
    <w:uiPriority w:val="99"/>
    <w:unhideWhenUsed/>
    <w:rsid w:val="00181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93C"/>
  </w:style>
  <w:style w:type="paragraph" w:styleId="Footer">
    <w:name w:val="footer"/>
    <w:basedOn w:val="Normal"/>
    <w:link w:val="FooterChar"/>
    <w:uiPriority w:val="99"/>
    <w:unhideWhenUsed/>
    <w:rsid w:val="00181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sformission@hereford.anglica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C0FF-453A-43E2-968A-25CE1973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Theophilus</dc:creator>
  <cp:keywords/>
  <dc:description/>
  <cp:lastModifiedBy>Lorna Theophilus</cp:lastModifiedBy>
  <cp:revision>38</cp:revision>
  <dcterms:created xsi:type="dcterms:W3CDTF">2023-05-31T15:15:00Z</dcterms:created>
  <dcterms:modified xsi:type="dcterms:W3CDTF">2024-10-08T13:32:00Z</dcterms:modified>
</cp:coreProperties>
</file>